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F4C2" w14:textId="0856ACB6" w:rsidR="00E90153" w:rsidRDefault="00442CB7" w:rsidP="00DC1CE7">
      <w:pPr>
        <w:ind w:left="426" w:right="-755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8F66468" wp14:editId="7E100BDB">
            <wp:simplePos x="0" y="0"/>
            <wp:positionH relativeFrom="column">
              <wp:posOffset>5248275</wp:posOffset>
            </wp:positionH>
            <wp:positionV relativeFrom="paragraph">
              <wp:posOffset>-212090</wp:posOffset>
            </wp:positionV>
            <wp:extent cx="938530" cy="1014095"/>
            <wp:effectExtent l="0" t="0" r="0" b="0"/>
            <wp:wrapNone/>
            <wp:docPr id="8" name="Picture 8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calendar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530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1CE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CA1EA4" wp14:editId="4CA4A428">
                <wp:simplePos x="0" y="0"/>
                <wp:positionH relativeFrom="column">
                  <wp:posOffset>182880</wp:posOffset>
                </wp:positionH>
                <wp:positionV relativeFrom="paragraph">
                  <wp:posOffset>42291</wp:posOffset>
                </wp:positionV>
                <wp:extent cx="6152083" cy="1111910"/>
                <wp:effectExtent l="0" t="0" r="127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083" cy="1111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4DFDD8" w14:textId="77777777" w:rsidR="002F061B" w:rsidRPr="002F061B" w:rsidRDefault="00DC1CE7" w:rsidP="00DC1CE7">
                            <w:pPr>
                              <w:spacing w:line="240" w:lineRule="auto"/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12"/>
                                <w:szCs w:val="12"/>
                              </w:rPr>
                            </w:pPr>
                            <w:r w:rsidRPr="004A37A7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40"/>
                                <w:szCs w:val="40"/>
                              </w:rPr>
                              <w:t>RUGELEY</w:t>
                            </w:r>
                            <w:r w:rsidR="007A7841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40"/>
                                <w:szCs w:val="40"/>
                              </w:rPr>
                              <w:t xml:space="preserve"> TOWN COUNCIL</w:t>
                            </w:r>
                            <w:r w:rsidRPr="004A37A7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40"/>
                                <w:szCs w:val="40"/>
                              </w:rPr>
                              <w:br/>
                            </w:r>
                          </w:p>
                          <w:p w14:paraId="7B135DFA" w14:textId="7FDA6F13" w:rsidR="00DC1CE7" w:rsidRPr="004A37A7" w:rsidRDefault="00DC1CE7" w:rsidP="00DC1CE7">
                            <w:pPr>
                              <w:spacing w:line="240" w:lineRule="auto"/>
                              <w:rPr>
                                <w:rFonts w:ascii="Avenir Next LT Pro Demi" w:hAnsi="Avenir Next LT Pro Demi" w:cs="Aharoni"/>
                                <w:color w:val="538135" w:themeColor="accent6" w:themeShade="BF"/>
                              </w:rPr>
                            </w:pPr>
                            <w:r w:rsidRPr="00B95459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T</w:t>
                            </w:r>
                            <w:r w:rsidR="00504817" w:rsidRPr="00B95459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own</w:t>
                            </w:r>
                            <w:r w:rsidR="007A7841" w:rsidRPr="00B95459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 Clerk</w:t>
                            </w:r>
                            <w:r w:rsidR="00B13A6D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 and</w:t>
                            </w:r>
                            <w:r w:rsidR="00CB14D3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 R</w:t>
                            </w:r>
                            <w:r w:rsidR="00B13A6D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esponsible </w:t>
                            </w:r>
                            <w:r w:rsidR="00CB14D3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F</w:t>
                            </w:r>
                            <w:r w:rsidR="00B13A6D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inance </w:t>
                            </w:r>
                            <w:r w:rsidR="00CB14D3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O</w:t>
                            </w:r>
                            <w:r w:rsidR="00B13A6D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fficer</w:t>
                            </w:r>
                            <w:r w:rsidR="00C24B51" w:rsidRPr="00B95459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: Mrs </w:t>
                            </w:r>
                            <w:r w:rsidR="00F830F0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Melanie Matthews</w:t>
                            </w:r>
                            <w:r w:rsidR="00F8354E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37A7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40"/>
                                <w:szCs w:val="40"/>
                              </w:rPr>
                              <w:br/>
                            </w:r>
                            <w:r w:rsidR="007A3618" w:rsidRPr="00B95459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E: </w:t>
                            </w:r>
                            <w:r w:rsidR="002F061B" w:rsidRPr="00B95459">
                              <w:rPr>
                                <w:rFonts w:ascii="Avenir Next LT Pro Demi" w:hAnsi="Avenir Next LT Pro Demi" w:cs="Aharoni"/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clerk@rugeleytowncouncil.gov.uk</w:t>
                            </w:r>
                            <w:r w:rsidRPr="004A37A7">
                              <w:rPr>
                                <w:rFonts w:ascii="Avenir Next LT Pro Demi" w:hAnsi="Avenir Next LT Pro Demi" w:cs="Aharoni"/>
                                <w:color w:val="538135" w:themeColor="accent6" w:themeShade="BF"/>
                              </w:rPr>
                              <w:t xml:space="preserve">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A1EA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.4pt;margin-top:3.35pt;width:484.4pt;height:87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" fillcolor="white [3201]" stroked="f" strokeweight=".5pt">
                <v:textbox>
                  <w:txbxContent>
                    <w:p w14:paraId="444DFDD8" w14:textId="77777777" w:rsidR="002F061B" w:rsidRPr="002F061B" w:rsidRDefault="00DC1CE7" w:rsidP="00DC1CE7">
                      <w:pPr>
                        <w:spacing w:line="240" w:lineRule="auto"/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12"/>
                          <w:szCs w:val="12"/>
                        </w:rPr>
                      </w:pPr>
                      <w:r w:rsidRPr="004A37A7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40"/>
                          <w:szCs w:val="40"/>
                        </w:rPr>
                        <w:t>RUGELEY</w:t>
                      </w:r>
                      <w:r w:rsidR="007A7841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40"/>
                          <w:szCs w:val="40"/>
                        </w:rPr>
                        <w:t xml:space="preserve"> TOWN COUNCIL</w:t>
                      </w:r>
                      <w:r w:rsidRPr="004A37A7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40"/>
                          <w:szCs w:val="40"/>
                        </w:rPr>
                        <w:br/>
                      </w:r>
                    </w:p>
                    <w:p w14:paraId="7B135DFA" w14:textId="7FDA6F13" w:rsidR="00DC1CE7" w:rsidRPr="004A37A7" w:rsidRDefault="00DC1CE7" w:rsidP="00DC1CE7">
                      <w:pPr>
                        <w:spacing w:line="240" w:lineRule="auto"/>
                        <w:rPr>
                          <w:rFonts w:ascii="Avenir Next LT Pro Demi" w:hAnsi="Avenir Next LT Pro Demi" w:cs="Aharoni"/>
                          <w:color w:val="538135" w:themeColor="accent6" w:themeShade="BF"/>
                        </w:rPr>
                      </w:pPr>
                      <w:r w:rsidRPr="00B95459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T</w:t>
                      </w:r>
                      <w:r w:rsidR="00504817" w:rsidRPr="00B95459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own</w:t>
                      </w:r>
                      <w:r w:rsidR="007A7841" w:rsidRPr="00B95459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 xml:space="preserve"> Clerk</w:t>
                      </w:r>
                      <w:r w:rsidR="00B13A6D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 xml:space="preserve"> and</w:t>
                      </w:r>
                      <w:r w:rsidR="00CB14D3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 xml:space="preserve"> R</w:t>
                      </w:r>
                      <w:r w:rsidR="00B13A6D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 xml:space="preserve">esponsible </w:t>
                      </w:r>
                      <w:r w:rsidR="00CB14D3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F</w:t>
                      </w:r>
                      <w:r w:rsidR="00B13A6D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 xml:space="preserve">inance </w:t>
                      </w:r>
                      <w:r w:rsidR="00CB14D3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O</w:t>
                      </w:r>
                      <w:r w:rsidR="00B13A6D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fficer</w:t>
                      </w:r>
                      <w:r w:rsidR="00C24B51" w:rsidRPr="00B95459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 xml:space="preserve">: Mrs </w:t>
                      </w:r>
                      <w:r w:rsidR="00F830F0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Melanie Matthews</w:t>
                      </w:r>
                      <w:r w:rsidR="00F8354E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 xml:space="preserve"> </w:t>
                      </w:r>
                      <w:r w:rsidRPr="004A37A7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40"/>
                          <w:szCs w:val="40"/>
                        </w:rPr>
                        <w:br/>
                      </w:r>
                      <w:r w:rsidR="007A3618" w:rsidRPr="00B95459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 xml:space="preserve">E: </w:t>
                      </w:r>
                      <w:r w:rsidR="002F061B" w:rsidRPr="00B95459">
                        <w:rPr>
                          <w:rFonts w:ascii="Avenir Next LT Pro Demi" w:hAnsi="Avenir Next LT Pro Demi" w:cs="Aharoni"/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clerk@rugeleytowncouncil.gov.uk</w:t>
                      </w:r>
                      <w:r w:rsidRPr="004A37A7">
                        <w:rPr>
                          <w:rFonts w:ascii="Avenir Next LT Pro Demi" w:hAnsi="Avenir Next LT Pro Demi" w:cs="Aharoni"/>
                          <w:color w:val="538135" w:themeColor="accent6" w:themeShade="BF"/>
                        </w:rPr>
                        <w:t xml:space="preserve">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96E9AC7" w14:textId="4920BF46" w:rsidR="00DC1CE7" w:rsidRPr="00DC1CE7" w:rsidRDefault="00DC1CE7" w:rsidP="00DC1CE7"/>
    <w:p w14:paraId="5DF67BC3" w14:textId="2FCFC39E" w:rsidR="00DC1CE7" w:rsidRDefault="00DC1CE7" w:rsidP="00DC1CE7"/>
    <w:p w14:paraId="1BA4FA2F" w14:textId="77777777" w:rsidR="00920A1F" w:rsidRDefault="00920A1F" w:rsidP="00DC1CE7"/>
    <w:p w14:paraId="66996306" w14:textId="58624034" w:rsidR="00920A1F" w:rsidRPr="00DB4C13" w:rsidRDefault="00DB4C13" w:rsidP="00DB4C13">
      <w:pPr>
        <w:jc w:val="center"/>
        <w:rPr>
          <w:rFonts w:ascii="Avenir Next LT Pro Demi" w:hAnsi="Avenir Next LT Pro Demi" w:cs="Aharoni"/>
          <w:b/>
          <w:bCs/>
          <w:color w:val="538135" w:themeColor="accent6" w:themeShade="BF"/>
          <w:sz w:val="40"/>
          <w:szCs w:val="40"/>
        </w:rPr>
      </w:pPr>
      <w:r w:rsidRPr="00DB4C13">
        <w:rPr>
          <w:rFonts w:ascii="Avenir Next LT Pro Demi" w:hAnsi="Avenir Next LT Pro Demi" w:cs="Aharoni"/>
          <w:b/>
          <w:bCs/>
          <w:color w:val="538135" w:themeColor="accent6" w:themeShade="BF"/>
          <w:sz w:val="40"/>
          <w:szCs w:val="40"/>
        </w:rPr>
        <w:t>Policy Tracker</w:t>
      </w:r>
    </w:p>
    <w:tbl>
      <w:tblPr>
        <w:tblStyle w:val="TableGrid"/>
        <w:tblW w:w="9849" w:type="dxa"/>
        <w:tblBorders>
          <w:top w:val="single" w:sz="24" w:space="0" w:color="70AD47" w:themeColor="accent6"/>
          <w:left w:val="single" w:sz="24" w:space="0" w:color="70AD47" w:themeColor="accent6"/>
          <w:bottom w:val="single" w:sz="24" w:space="0" w:color="70AD47" w:themeColor="accent6"/>
          <w:right w:val="single" w:sz="24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tblLook w:val="04A0" w:firstRow="1" w:lastRow="0" w:firstColumn="1" w:lastColumn="0" w:noHBand="0" w:noVBand="1"/>
      </w:tblPr>
      <w:tblGrid>
        <w:gridCol w:w="3007"/>
        <w:gridCol w:w="2633"/>
        <w:gridCol w:w="2156"/>
        <w:gridCol w:w="2053"/>
      </w:tblGrid>
      <w:tr w:rsidR="00920A1F" w:rsidRPr="00814B6F" w14:paraId="4CBB9290" w14:textId="77777777" w:rsidTr="00A17109">
        <w:trPr>
          <w:trHeight w:val="841"/>
        </w:trPr>
        <w:tc>
          <w:tcPr>
            <w:tcW w:w="3007" w:type="dxa"/>
            <w:hideMark/>
          </w:tcPr>
          <w:p w14:paraId="53842B7C" w14:textId="77777777" w:rsidR="00920A1F" w:rsidRPr="002F5621" w:rsidRDefault="00920A1F" w:rsidP="00C03CB4">
            <w:pPr>
              <w:spacing w:after="160" w:line="278" w:lineRule="auto"/>
              <w:rPr>
                <w:b/>
                <w:bCs/>
                <w:color w:val="385623" w:themeColor="accent6" w:themeShade="80"/>
              </w:rPr>
            </w:pPr>
            <w:r w:rsidRPr="002F5621">
              <w:rPr>
                <w:b/>
                <w:bCs/>
                <w:color w:val="385623" w:themeColor="accent6" w:themeShade="80"/>
              </w:rPr>
              <w:t>Name of policy</w:t>
            </w:r>
          </w:p>
        </w:tc>
        <w:tc>
          <w:tcPr>
            <w:tcW w:w="2633" w:type="dxa"/>
            <w:hideMark/>
          </w:tcPr>
          <w:p w14:paraId="10851169" w14:textId="77777777" w:rsidR="00920A1F" w:rsidRPr="002F5621" w:rsidRDefault="00920A1F" w:rsidP="00C03CB4">
            <w:pPr>
              <w:spacing w:after="160" w:line="278" w:lineRule="auto"/>
              <w:rPr>
                <w:b/>
                <w:bCs/>
                <w:color w:val="385623" w:themeColor="accent6" w:themeShade="80"/>
              </w:rPr>
            </w:pPr>
            <w:r w:rsidRPr="002F5621">
              <w:rPr>
                <w:b/>
                <w:bCs/>
                <w:color w:val="385623" w:themeColor="accent6" w:themeShade="80"/>
              </w:rPr>
              <w:t>Legal reference if applicable</w:t>
            </w:r>
          </w:p>
        </w:tc>
        <w:tc>
          <w:tcPr>
            <w:tcW w:w="2156" w:type="dxa"/>
            <w:hideMark/>
          </w:tcPr>
          <w:p w14:paraId="5BF9A90F" w14:textId="77777777" w:rsidR="00920A1F" w:rsidRPr="002F5621" w:rsidRDefault="00920A1F" w:rsidP="00C03CB4">
            <w:pPr>
              <w:spacing w:after="160" w:line="278" w:lineRule="auto"/>
              <w:rPr>
                <w:b/>
                <w:bCs/>
                <w:color w:val="385623" w:themeColor="accent6" w:themeShade="80"/>
              </w:rPr>
            </w:pPr>
            <w:r w:rsidRPr="002F5621">
              <w:rPr>
                <w:b/>
                <w:bCs/>
                <w:color w:val="385623" w:themeColor="accent6" w:themeShade="80"/>
              </w:rPr>
              <w:t>Date of approval</w:t>
            </w:r>
          </w:p>
        </w:tc>
        <w:tc>
          <w:tcPr>
            <w:tcW w:w="2053" w:type="dxa"/>
            <w:hideMark/>
          </w:tcPr>
          <w:p w14:paraId="13D77BF8" w14:textId="77777777" w:rsidR="00920A1F" w:rsidRPr="002F5621" w:rsidRDefault="00920A1F" w:rsidP="00C03CB4">
            <w:pPr>
              <w:spacing w:after="160" w:line="278" w:lineRule="auto"/>
              <w:rPr>
                <w:b/>
                <w:bCs/>
                <w:color w:val="385623" w:themeColor="accent6" w:themeShade="80"/>
              </w:rPr>
            </w:pPr>
            <w:r w:rsidRPr="002F5621">
              <w:rPr>
                <w:b/>
                <w:bCs/>
                <w:color w:val="385623" w:themeColor="accent6" w:themeShade="80"/>
              </w:rPr>
              <w:t>Date of review</w:t>
            </w:r>
          </w:p>
        </w:tc>
      </w:tr>
      <w:tr w:rsidR="00920A1F" w:rsidRPr="00814B6F" w14:paraId="5F6938AF" w14:textId="77777777" w:rsidTr="00A17109">
        <w:trPr>
          <w:trHeight w:val="841"/>
        </w:trPr>
        <w:tc>
          <w:tcPr>
            <w:tcW w:w="3007" w:type="dxa"/>
            <w:hideMark/>
          </w:tcPr>
          <w:p w14:paraId="52F2845D" w14:textId="77777777" w:rsidR="00920A1F" w:rsidRPr="00814B6F" w:rsidRDefault="00920A1F" w:rsidP="00C03CB4">
            <w:pPr>
              <w:spacing w:after="160" w:line="278" w:lineRule="auto"/>
            </w:pPr>
            <w:r w:rsidRPr="00814B6F">
              <w:t>Standing orders</w:t>
            </w:r>
          </w:p>
        </w:tc>
        <w:tc>
          <w:tcPr>
            <w:tcW w:w="2633" w:type="dxa"/>
          </w:tcPr>
          <w:p w14:paraId="3CCCCCC3" w14:textId="77777777" w:rsidR="00920A1F" w:rsidRPr="00814B6F" w:rsidRDefault="00920A1F" w:rsidP="00C03CB4">
            <w:pPr>
              <w:spacing w:after="160" w:line="278" w:lineRule="auto"/>
            </w:pPr>
            <w:r>
              <w:t xml:space="preserve">Local Government Act 1972 </w:t>
            </w:r>
            <w:r w:rsidRPr="00814B6F">
              <w:t>Section 135</w:t>
            </w:r>
          </w:p>
        </w:tc>
        <w:tc>
          <w:tcPr>
            <w:tcW w:w="2156" w:type="dxa"/>
          </w:tcPr>
          <w:p w14:paraId="17D81AAD" w14:textId="565FD7F3" w:rsidR="00920A1F" w:rsidRPr="00814B6F" w:rsidRDefault="003205F8" w:rsidP="00C03CB4">
            <w:pPr>
              <w:spacing w:after="160" w:line="278" w:lineRule="auto"/>
            </w:pPr>
            <w:r>
              <w:t>12</w:t>
            </w:r>
            <w:r w:rsidRPr="003205F8">
              <w:rPr>
                <w:vertAlign w:val="superscript"/>
              </w:rPr>
              <w:t>th</w:t>
            </w:r>
            <w:r>
              <w:t xml:space="preserve"> Feb</w:t>
            </w:r>
            <w:r w:rsidR="008F49BA">
              <w:t>ruary 2025</w:t>
            </w:r>
          </w:p>
        </w:tc>
        <w:tc>
          <w:tcPr>
            <w:tcW w:w="2053" w:type="dxa"/>
          </w:tcPr>
          <w:p w14:paraId="58841D69" w14:textId="44BDC79B" w:rsidR="00920A1F" w:rsidRPr="00814B6F" w:rsidRDefault="006C0741" w:rsidP="00C03CB4">
            <w:pPr>
              <w:spacing w:after="160" w:line="278" w:lineRule="auto"/>
            </w:pPr>
            <w:r>
              <w:t>21</w:t>
            </w:r>
            <w:r w:rsidRPr="006C0741">
              <w:rPr>
                <w:vertAlign w:val="superscript"/>
              </w:rPr>
              <w:t>st</w:t>
            </w:r>
            <w:r>
              <w:t xml:space="preserve"> May 2025</w:t>
            </w:r>
          </w:p>
        </w:tc>
      </w:tr>
      <w:tr w:rsidR="00EB751F" w:rsidRPr="00814B6F" w14:paraId="70BA5935" w14:textId="77777777" w:rsidTr="00A17109">
        <w:trPr>
          <w:trHeight w:val="841"/>
        </w:trPr>
        <w:tc>
          <w:tcPr>
            <w:tcW w:w="3007" w:type="dxa"/>
            <w:hideMark/>
          </w:tcPr>
          <w:p w14:paraId="62B06EDC" w14:textId="77777777" w:rsidR="00EB751F" w:rsidRPr="00814B6F" w:rsidRDefault="00EB751F" w:rsidP="00EB751F">
            <w:pPr>
              <w:spacing w:after="160" w:line="278" w:lineRule="auto"/>
            </w:pPr>
            <w:r w:rsidRPr="00814B6F">
              <w:t>Financial regulations</w:t>
            </w:r>
          </w:p>
        </w:tc>
        <w:tc>
          <w:tcPr>
            <w:tcW w:w="2633" w:type="dxa"/>
          </w:tcPr>
          <w:p w14:paraId="2599CD3C" w14:textId="77777777" w:rsidR="00EB751F" w:rsidRPr="00814B6F" w:rsidRDefault="00EB751F" w:rsidP="00EB751F">
            <w:pPr>
              <w:spacing w:after="160" w:line="278" w:lineRule="auto"/>
            </w:pPr>
            <w:r w:rsidRPr="00814B6F">
              <w:t>Local Audit and Accountability Act 2014</w:t>
            </w:r>
          </w:p>
        </w:tc>
        <w:tc>
          <w:tcPr>
            <w:tcW w:w="2156" w:type="dxa"/>
          </w:tcPr>
          <w:p w14:paraId="18632C13" w14:textId="5DA8958A" w:rsidR="00EB751F" w:rsidRPr="00814B6F" w:rsidRDefault="00EB751F" w:rsidP="00EB751F">
            <w:pPr>
              <w:spacing w:after="160" w:line="278" w:lineRule="auto"/>
            </w:pPr>
            <w:r>
              <w:t>12</w:t>
            </w:r>
            <w:r w:rsidRPr="00A17109">
              <w:rPr>
                <w:vertAlign w:val="superscript"/>
              </w:rPr>
              <w:t>th</w:t>
            </w:r>
            <w:r>
              <w:t xml:space="preserve"> February 2025</w:t>
            </w:r>
          </w:p>
        </w:tc>
        <w:tc>
          <w:tcPr>
            <w:tcW w:w="2053" w:type="dxa"/>
          </w:tcPr>
          <w:p w14:paraId="2F9E8E00" w14:textId="32BA6F29" w:rsidR="00EB751F" w:rsidRPr="00814B6F" w:rsidRDefault="00EB751F" w:rsidP="00EB751F">
            <w:pPr>
              <w:spacing w:after="160" w:line="278" w:lineRule="auto"/>
            </w:pPr>
            <w:r>
              <w:t>21</w:t>
            </w:r>
            <w:r w:rsidRPr="006C0741">
              <w:rPr>
                <w:vertAlign w:val="superscript"/>
              </w:rPr>
              <w:t>st</w:t>
            </w:r>
            <w:r>
              <w:t xml:space="preserve"> May 2025</w:t>
            </w:r>
          </w:p>
        </w:tc>
      </w:tr>
      <w:tr w:rsidR="00EB751F" w:rsidRPr="00814B6F" w14:paraId="5696754D" w14:textId="77777777" w:rsidTr="00A17109">
        <w:trPr>
          <w:trHeight w:val="831"/>
        </w:trPr>
        <w:tc>
          <w:tcPr>
            <w:tcW w:w="3007" w:type="dxa"/>
            <w:hideMark/>
          </w:tcPr>
          <w:p w14:paraId="37FD43D6" w14:textId="77777777" w:rsidR="00EB751F" w:rsidRPr="00814B6F" w:rsidRDefault="00EB751F" w:rsidP="00EB751F">
            <w:pPr>
              <w:spacing w:after="160" w:line="278" w:lineRule="auto"/>
            </w:pPr>
            <w:r w:rsidRPr="00814B6F">
              <w:t>Code of Conduct</w:t>
            </w:r>
          </w:p>
        </w:tc>
        <w:tc>
          <w:tcPr>
            <w:tcW w:w="2633" w:type="dxa"/>
          </w:tcPr>
          <w:p w14:paraId="0A202CB5" w14:textId="77777777" w:rsidR="00EB751F" w:rsidRPr="00814B6F" w:rsidRDefault="00EB751F" w:rsidP="00EB751F">
            <w:pPr>
              <w:spacing w:after="160" w:line="278" w:lineRule="auto"/>
            </w:pPr>
            <w:r w:rsidRPr="00814B6F">
              <w:t>Localism Act 2011</w:t>
            </w:r>
            <w:r>
              <w:t xml:space="preserve"> Section 28</w:t>
            </w:r>
          </w:p>
        </w:tc>
        <w:tc>
          <w:tcPr>
            <w:tcW w:w="2156" w:type="dxa"/>
          </w:tcPr>
          <w:p w14:paraId="0F5FC591" w14:textId="6A73AE61" w:rsidR="00EB751F" w:rsidRPr="00814B6F" w:rsidRDefault="00EB751F" w:rsidP="00EB751F">
            <w:pPr>
              <w:spacing w:after="160" w:line="278" w:lineRule="auto"/>
            </w:pPr>
            <w:r>
              <w:t>19</w:t>
            </w:r>
            <w:r w:rsidRPr="00F27E07">
              <w:rPr>
                <w:vertAlign w:val="superscript"/>
              </w:rPr>
              <w:t>th</w:t>
            </w:r>
            <w:r>
              <w:t xml:space="preserve"> March 2025</w:t>
            </w:r>
          </w:p>
        </w:tc>
        <w:tc>
          <w:tcPr>
            <w:tcW w:w="2053" w:type="dxa"/>
          </w:tcPr>
          <w:p w14:paraId="682B0CC9" w14:textId="5EB07662" w:rsidR="00EB751F" w:rsidRPr="00814B6F" w:rsidRDefault="00EB751F" w:rsidP="00EB751F">
            <w:pPr>
              <w:spacing w:after="160" w:line="278" w:lineRule="auto"/>
            </w:pPr>
            <w:r>
              <w:t>21</w:t>
            </w:r>
            <w:r w:rsidRPr="006C0741">
              <w:rPr>
                <w:vertAlign w:val="superscript"/>
              </w:rPr>
              <w:t>st</w:t>
            </w:r>
            <w:r>
              <w:t xml:space="preserve"> May 2025</w:t>
            </w:r>
          </w:p>
        </w:tc>
      </w:tr>
      <w:tr w:rsidR="00EB751F" w:rsidRPr="00814B6F" w14:paraId="6B5C1F09" w14:textId="77777777" w:rsidTr="00A17109">
        <w:trPr>
          <w:trHeight w:val="841"/>
        </w:trPr>
        <w:tc>
          <w:tcPr>
            <w:tcW w:w="3007" w:type="dxa"/>
          </w:tcPr>
          <w:p w14:paraId="651EF598" w14:textId="022E88DD" w:rsidR="00EB751F" w:rsidRPr="00814B6F" w:rsidRDefault="00EB751F" w:rsidP="00EB751F">
            <w:pPr>
              <w:spacing w:after="160" w:line="278" w:lineRule="auto"/>
            </w:pPr>
            <w:r>
              <w:t>Risk Assessments Register</w:t>
            </w:r>
          </w:p>
        </w:tc>
        <w:tc>
          <w:tcPr>
            <w:tcW w:w="2633" w:type="dxa"/>
          </w:tcPr>
          <w:p w14:paraId="6FC0B443" w14:textId="77777777" w:rsidR="00EB751F" w:rsidRPr="00814B6F" w:rsidRDefault="00EB751F" w:rsidP="00EB751F">
            <w:pPr>
              <w:spacing w:after="160" w:line="278" w:lineRule="auto"/>
            </w:pPr>
            <w:r w:rsidRPr="00814B6F">
              <w:t>Health and Safety at Work Act 1974</w:t>
            </w:r>
            <w:r>
              <w:t xml:space="preserve"> Section 2</w:t>
            </w:r>
          </w:p>
        </w:tc>
        <w:tc>
          <w:tcPr>
            <w:tcW w:w="2156" w:type="dxa"/>
          </w:tcPr>
          <w:p w14:paraId="4ED06BB2" w14:textId="341B2268" w:rsidR="00EB751F" w:rsidRPr="00814B6F" w:rsidRDefault="00DA226B" w:rsidP="00EB751F">
            <w:pPr>
              <w:spacing w:after="160" w:line="278" w:lineRule="auto"/>
            </w:pPr>
            <w:r>
              <w:t>23</w:t>
            </w:r>
            <w:r w:rsidRPr="00DA226B">
              <w:rPr>
                <w:vertAlign w:val="superscript"/>
              </w:rPr>
              <w:t>rd</w:t>
            </w:r>
            <w:r>
              <w:t xml:space="preserve"> April 2025</w:t>
            </w:r>
          </w:p>
        </w:tc>
        <w:tc>
          <w:tcPr>
            <w:tcW w:w="2053" w:type="dxa"/>
          </w:tcPr>
          <w:p w14:paraId="2CC06129" w14:textId="35473E67" w:rsidR="00EB751F" w:rsidRPr="00814B6F" w:rsidRDefault="00EB751F" w:rsidP="00EB751F">
            <w:pPr>
              <w:spacing w:after="160" w:line="278" w:lineRule="auto"/>
            </w:pPr>
            <w:r>
              <w:t>21</w:t>
            </w:r>
            <w:r w:rsidRPr="006C0741">
              <w:rPr>
                <w:vertAlign w:val="superscript"/>
              </w:rPr>
              <w:t>st</w:t>
            </w:r>
            <w:r>
              <w:t xml:space="preserve"> May 2025</w:t>
            </w:r>
          </w:p>
        </w:tc>
      </w:tr>
      <w:tr w:rsidR="00EB751F" w:rsidRPr="00814B6F" w14:paraId="05B948D5" w14:textId="77777777" w:rsidTr="00A17109">
        <w:trPr>
          <w:trHeight w:val="841"/>
        </w:trPr>
        <w:tc>
          <w:tcPr>
            <w:tcW w:w="3007" w:type="dxa"/>
          </w:tcPr>
          <w:p w14:paraId="481F7E80" w14:textId="77777777" w:rsidR="00EB751F" w:rsidRPr="00814B6F" w:rsidRDefault="00EB751F" w:rsidP="00EB751F">
            <w:pPr>
              <w:spacing w:after="160" w:line="278" w:lineRule="auto"/>
            </w:pPr>
            <w:r w:rsidRPr="00814B6F">
              <w:t>Publication scheme</w:t>
            </w:r>
          </w:p>
        </w:tc>
        <w:tc>
          <w:tcPr>
            <w:tcW w:w="2633" w:type="dxa"/>
          </w:tcPr>
          <w:p w14:paraId="7B44D36E" w14:textId="77777777" w:rsidR="00EB751F" w:rsidRPr="00814B6F" w:rsidRDefault="00EB751F" w:rsidP="00EB751F">
            <w:pPr>
              <w:spacing w:after="160" w:line="278" w:lineRule="auto"/>
            </w:pPr>
            <w:r w:rsidRPr="00814B6F">
              <w:t>Freedom of Information Act 2000</w:t>
            </w:r>
            <w:r>
              <w:t xml:space="preserve"> Section 19</w:t>
            </w:r>
          </w:p>
        </w:tc>
        <w:tc>
          <w:tcPr>
            <w:tcW w:w="2156" w:type="dxa"/>
          </w:tcPr>
          <w:p w14:paraId="1A70287C" w14:textId="578EB499" w:rsidR="00EB751F" w:rsidRPr="00814B6F" w:rsidRDefault="00EB751F" w:rsidP="00EB751F">
            <w:pPr>
              <w:spacing w:after="160" w:line="278" w:lineRule="auto"/>
            </w:pPr>
            <w:r>
              <w:t>12</w:t>
            </w:r>
            <w:r w:rsidRPr="00A17109">
              <w:rPr>
                <w:vertAlign w:val="superscript"/>
              </w:rPr>
              <w:t>th</w:t>
            </w:r>
            <w:r>
              <w:t xml:space="preserve"> February 2025</w:t>
            </w:r>
          </w:p>
        </w:tc>
        <w:tc>
          <w:tcPr>
            <w:tcW w:w="2053" w:type="dxa"/>
          </w:tcPr>
          <w:p w14:paraId="5BCDEAE5" w14:textId="4E452C20" w:rsidR="00EB751F" w:rsidRPr="00814B6F" w:rsidRDefault="00EB751F" w:rsidP="00EB751F">
            <w:pPr>
              <w:spacing w:after="160" w:line="278" w:lineRule="auto"/>
            </w:pPr>
            <w:r>
              <w:t>21</w:t>
            </w:r>
            <w:r w:rsidRPr="006C0741">
              <w:rPr>
                <w:vertAlign w:val="superscript"/>
              </w:rPr>
              <w:t>st</w:t>
            </w:r>
            <w:r>
              <w:t xml:space="preserve"> May 2025</w:t>
            </w:r>
          </w:p>
        </w:tc>
      </w:tr>
      <w:tr w:rsidR="00EB751F" w:rsidRPr="00814B6F" w14:paraId="2FCC38D6" w14:textId="77777777" w:rsidTr="00A17109">
        <w:trPr>
          <w:trHeight w:val="841"/>
        </w:trPr>
        <w:tc>
          <w:tcPr>
            <w:tcW w:w="3007" w:type="dxa"/>
          </w:tcPr>
          <w:p w14:paraId="5A53802F" w14:textId="6E0A91D3" w:rsidR="00EB751F" w:rsidRPr="00814B6F" w:rsidRDefault="00EB751F" w:rsidP="00EB751F">
            <w:pPr>
              <w:spacing w:line="278" w:lineRule="auto"/>
            </w:pPr>
            <w:proofErr w:type="spellStart"/>
            <w:r>
              <w:t>Anti Slavery</w:t>
            </w:r>
            <w:proofErr w:type="spellEnd"/>
            <w:r>
              <w:t xml:space="preserve"> and Human Trafficking Statement</w:t>
            </w:r>
          </w:p>
        </w:tc>
        <w:tc>
          <w:tcPr>
            <w:tcW w:w="2633" w:type="dxa"/>
          </w:tcPr>
          <w:p w14:paraId="506966A3" w14:textId="06376EBA" w:rsidR="00EB751F" w:rsidRPr="00814B6F" w:rsidRDefault="00F12B1C" w:rsidP="00EB751F">
            <w:pPr>
              <w:spacing w:line="278" w:lineRule="auto"/>
            </w:pPr>
            <w:r w:rsidRPr="00F12B1C">
              <w:t>Modern Slavery Act 2015</w:t>
            </w:r>
          </w:p>
        </w:tc>
        <w:tc>
          <w:tcPr>
            <w:tcW w:w="2156" w:type="dxa"/>
          </w:tcPr>
          <w:p w14:paraId="769353B4" w14:textId="0D1F9CD4" w:rsidR="00EB751F" w:rsidRPr="00814B6F" w:rsidRDefault="00EB751F" w:rsidP="00EB751F">
            <w:pPr>
              <w:spacing w:line="278" w:lineRule="auto"/>
            </w:pPr>
            <w:r>
              <w:t>8</w:t>
            </w:r>
            <w:r w:rsidRPr="004900E6">
              <w:rPr>
                <w:vertAlign w:val="superscript"/>
              </w:rPr>
              <w:t>th</w:t>
            </w:r>
            <w:r>
              <w:t xml:space="preserve"> May 2024</w:t>
            </w:r>
          </w:p>
        </w:tc>
        <w:tc>
          <w:tcPr>
            <w:tcW w:w="2053" w:type="dxa"/>
          </w:tcPr>
          <w:p w14:paraId="0CFF0E17" w14:textId="39909006" w:rsidR="00EB751F" w:rsidRDefault="002B7C99" w:rsidP="00EB751F">
            <w:pPr>
              <w:spacing w:line="278" w:lineRule="auto"/>
            </w:pPr>
            <w:r>
              <w:t>June 2025</w:t>
            </w:r>
          </w:p>
        </w:tc>
      </w:tr>
      <w:tr w:rsidR="00EB751F" w:rsidRPr="00814B6F" w14:paraId="61CF8EF4" w14:textId="77777777" w:rsidTr="00A17109">
        <w:trPr>
          <w:trHeight w:val="841"/>
        </w:trPr>
        <w:tc>
          <w:tcPr>
            <w:tcW w:w="3007" w:type="dxa"/>
          </w:tcPr>
          <w:p w14:paraId="0BC3FE58" w14:textId="4109A64A" w:rsidR="00EB751F" w:rsidRDefault="00EB751F" w:rsidP="00EB751F">
            <w:pPr>
              <w:spacing w:line="278" w:lineRule="auto"/>
            </w:pPr>
            <w:r>
              <w:t>Banking and Investment Strategy</w:t>
            </w:r>
          </w:p>
        </w:tc>
        <w:tc>
          <w:tcPr>
            <w:tcW w:w="2633" w:type="dxa"/>
          </w:tcPr>
          <w:p w14:paraId="47ECDA4E" w14:textId="77777777" w:rsidR="00AE6043" w:rsidRPr="002B01DB" w:rsidRDefault="00AE6043" w:rsidP="00AE6043">
            <w:r w:rsidRPr="002B01DB">
              <w:t>Local Government Act 2003 Section 15</w:t>
            </w:r>
          </w:p>
          <w:p w14:paraId="79012B04" w14:textId="77777777" w:rsidR="00EB751F" w:rsidRPr="00814B6F" w:rsidRDefault="00EB751F" w:rsidP="00EB751F">
            <w:pPr>
              <w:spacing w:line="278" w:lineRule="auto"/>
            </w:pPr>
          </w:p>
        </w:tc>
        <w:tc>
          <w:tcPr>
            <w:tcW w:w="2156" w:type="dxa"/>
          </w:tcPr>
          <w:p w14:paraId="3CDC295F" w14:textId="6637CBC0" w:rsidR="00EB751F" w:rsidRDefault="00EB751F" w:rsidP="00EB751F">
            <w:pPr>
              <w:spacing w:line="278" w:lineRule="auto"/>
            </w:pPr>
            <w:r>
              <w:t>23</w:t>
            </w:r>
            <w:r w:rsidRPr="00F27E07">
              <w:rPr>
                <w:vertAlign w:val="superscript"/>
              </w:rPr>
              <w:t>rd</w:t>
            </w:r>
            <w:r>
              <w:t xml:space="preserve"> April 2025</w:t>
            </w:r>
          </w:p>
        </w:tc>
        <w:tc>
          <w:tcPr>
            <w:tcW w:w="2053" w:type="dxa"/>
          </w:tcPr>
          <w:p w14:paraId="652BF129" w14:textId="4D5A8298" w:rsidR="00EB751F" w:rsidRDefault="00E25CEE" w:rsidP="00EB751F">
            <w:pPr>
              <w:spacing w:line="278" w:lineRule="auto"/>
            </w:pPr>
            <w:r>
              <w:t>June 2025</w:t>
            </w:r>
          </w:p>
        </w:tc>
      </w:tr>
      <w:tr w:rsidR="00EB751F" w:rsidRPr="00814B6F" w14:paraId="55383B4D" w14:textId="77777777" w:rsidTr="00A17109">
        <w:trPr>
          <w:trHeight w:val="841"/>
        </w:trPr>
        <w:tc>
          <w:tcPr>
            <w:tcW w:w="3007" w:type="dxa"/>
          </w:tcPr>
          <w:p w14:paraId="7E77C6E2" w14:textId="0E938A12" w:rsidR="00EB751F" w:rsidRDefault="00EB751F" w:rsidP="00EB751F">
            <w:pPr>
              <w:spacing w:line="278" w:lineRule="auto"/>
            </w:pPr>
            <w:r>
              <w:t>Comments, Compliments and Complaints</w:t>
            </w:r>
          </w:p>
        </w:tc>
        <w:tc>
          <w:tcPr>
            <w:tcW w:w="2633" w:type="dxa"/>
          </w:tcPr>
          <w:p w14:paraId="5415D19F" w14:textId="0590D099" w:rsidR="00EB751F" w:rsidRPr="00814B6F" w:rsidRDefault="002B357E" w:rsidP="00EB751F">
            <w:pPr>
              <w:spacing w:line="278" w:lineRule="auto"/>
            </w:pPr>
            <w:r w:rsidRPr="002B01DB">
              <w:t>Local Government Act 1974 Section 27</w:t>
            </w:r>
          </w:p>
        </w:tc>
        <w:tc>
          <w:tcPr>
            <w:tcW w:w="2156" w:type="dxa"/>
          </w:tcPr>
          <w:p w14:paraId="6417B4F9" w14:textId="59B4C2D7" w:rsidR="00EB751F" w:rsidRDefault="00EB751F" w:rsidP="00EB751F">
            <w:pPr>
              <w:spacing w:line="278" w:lineRule="auto"/>
            </w:pPr>
            <w:r>
              <w:t>19</w:t>
            </w:r>
            <w:r w:rsidRPr="00DF06B5">
              <w:rPr>
                <w:vertAlign w:val="superscript"/>
              </w:rPr>
              <w:t>th</w:t>
            </w:r>
            <w:r>
              <w:t xml:space="preserve"> March 2025</w:t>
            </w:r>
          </w:p>
        </w:tc>
        <w:tc>
          <w:tcPr>
            <w:tcW w:w="2053" w:type="dxa"/>
          </w:tcPr>
          <w:p w14:paraId="7C86AA17" w14:textId="2FBF3EB2" w:rsidR="00EB751F" w:rsidRDefault="00E25CEE" w:rsidP="00EB751F">
            <w:pPr>
              <w:spacing w:line="278" w:lineRule="auto"/>
            </w:pPr>
            <w:r>
              <w:t>July 2025</w:t>
            </w:r>
          </w:p>
        </w:tc>
      </w:tr>
      <w:tr w:rsidR="00746256" w:rsidRPr="00814B6F" w14:paraId="50495211" w14:textId="77777777" w:rsidTr="00A17109">
        <w:trPr>
          <w:trHeight w:val="841"/>
        </w:trPr>
        <w:tc>
          <w:tcPr>
            <w:tcW w:w="3007" w:type="dxa"/>
          </w:tcPr>
          <w:p w14:paraId="30450F7C" w14:textId="63284F14" w:rsidR="00746256" w:rsidRDefault="00746256" w:rsidP="00EB751F">
            <w:pPr>
              <w:spacing w:line="278" w:lineRule="auto"/>
            </w:pPr>
            <w:r>
              <w:t>Community Engagement Policy</w:t>
            </w:r>
          </w:p>
        </w:tc>
        <w:tc>
          <w:tcPr>
            <w:tcW w:w="2633" w:type="dxa"/>
          </w:tcPr>
          <w:p w14:paraId="5D59FBEB" w14:textId="77777777" w:rsidR="00746256" w:rsidRPr="002B01DB" w:rsidRDefault="00746256" w:rsidP="00746256">
            <w:r w:rsidRPr="002B01DB">
              <w:t>Local Government Act 2000 Section 2</w:t>
            </w:r>
          </w:p>
          <w:p w14:paraId="646FD7EB" w14:textId="77777777" w:rsidR="00746256" w:rsidRPr="002B01DB" w:rsidRDefault="00746256" w:rsidP="00EB751F">
            <w:pPr>
              <w:spacing w:line="278" w:lineRule="auto"/>
            </w:pPr>
          </w:p>
        </w:tc>
        <w:tc>
          <w:tcPr>
            <w:tcW w:w="2156" w:type="dxa"/>
          </w:tcPr>
          <w:p w14:paraId="31BB4457" w14:textId="34C51FAB" w:rsidR="00746256" w:rsidRDefault="00C2368C" w:rsidP="00EB751F">
            <w:pPr>
              <w:spacing w:line="278" w:lineRule="auto"/>
            </w:pPr>
            <w:r>
              <w:t>23</w:t>
            </w:r>
            <w:r w:rsidRPr="00C2368C">
              <w:rPr>
                <w:vertAlign w:val="superscript"/>
              </w:rPr>
              <w:t>rd</w:t>
            </w:r>
            <w:r>
              <w:t xml:space="preserve"> April 2025</w:t>
            </w:r>
          </w:p>
        </w:tc>
        <w:tc>
          <w:tcPr>
            <w:tcW w:w="2053" w:type="dxa"/>
          </w:tcPr>
          <w:p w14:paraId="78397BA5" w14:textId="4EB05B41" w:rsidR="00746256" w:rsidRDefault="00E25CEE" w:rsidP="00EB751F">
            <w:pPr>
              <w:spacing w:line="278" w:lineRule="auto"/>
            </w:pPr>
            <w:r>
              <w:t>July 2025</w:t>
            </w:r>
          </w:p>
        </w:tc>
      </w:tr>
      <w:tr w:rsidR="00C2368C" w:rsidRPr="00814B6F" w14:paraId="7F599558" w14:textId="77777777" w:rsidTr="00A17109">
        <w:trPr>
          <w:trHeight w:val="841"/>
        </w:trPr>
        <w:tc>
          <w:tcPr>
            <w:tcW w:w="3007" w:type="dxa"/>
          </w:tcPr>
          <w:p w14:paraId="61EFF794" w14:textId="20B4E641" w:rsidR="00C2368C" w:rsidRDefault="00C2368C" w:rsidP="00EB751F">
            <w:pPr>
              <w:spacing w:line="278" w:lineRule="auto"/>
            </w:pPr>
            <w:r>
              <w:t>Community Infrastructure Levy (CIL) Terms of Reference</w:t>
            </w:r>
          </w:p>
        </w:tc>
        <w:tc>
          <w:tcPr>
            <w:tcW w:w="2633" w:type="dxa"/>
          </w:tcPr>
          <w:p w14:paraId="62D9A38B" w14:textId="77777777" w:rsidR="00C2368C" w:rsidRPr="002B01DB" w:rsidRDefault="00C2368C" w:rsidP="00C2368C">
            <w:r w:rsidRPr="002B01DB">
              <w:t>Planning Act 2008</w:t>
            </w:r>
            <w:r>
              <w:t xml:space="preserve"> </w:t>
            </w:r>
            <w:r w:rsidRPr="002B01DB">
              <w:t>Section 206</w:t>
            </w:r>
          </w:p>
          <w:p w14:paraId="4DF9D616" w14:textId="77777777" w:rsidR="00C2368C" w:rsidRPr="002B01DB" w:rsidRDefault="00C2368C" w:rsidP="00746256"/>
        </w:tc>
        <w:tc>
          <w:tcPr>
            <w:tcW w:w="2156" w:type="dxa"/>
          </w:tcPr>
          <w:p w14:paraId="0496E45C" w14:textId="77777777" w:rsidR="00C2368C" w:rsidRDefault="00C2368C" w:rsidP="00EB751F">
            <w:pPr>
              <w:spacing w:line="278" w:lineRule="auto"/>
            </w:pPr>
          </w:p>
        </w:tc>
        <w:tc>
          <w:tcPr>
            <w:tcW w:w="2053" w:type="dxa"/>
          </w:tcPr>
          <w:p w14:paraId="2BC35326" w14:textId="3D5B19E5" w:rsidR="00C2368C" w:rsidRDefault="00E25CEE" w:rsidP="00EB751F">
            <w:pPr>
              <w:spacing w:line="278" w:lineRule="auto"/>
            </w:pPr>
            <w:r>
              <w:t>September 2025</w:t>
            </w:r>
          </w:p>
        </w:tc>
      </w:tr>
      <w:tr w:rsidR="00EB751F" w:rsidRPr="00814B6F" w14:paraId="4182EDA0" w14:textId="77777777" w:rsidTr="00A17109">
        <w:trPr>
          <w:trHeight w:val="841"/>
        </w:trPr>
        <w:tc>
          <w:tcPr>
            <w:tcW w:w="3007" w:type="dxa"/>
          </w:tcPr>
          <w:p w14:paraId="012F8E1C" w14:textId="0DEDE059" w:rsidR="00EB751F" w:rsidRDefault="00EB751F" w:rsidP="00EB751F">
            <w:pPr>
              <w:spacing w:line="278" w:lineRule="auto"/>
            </w:pPr>
            <w:r>
              <w:t>Co Option Policy</w:t>
            </w:r>
          </w:p>
        </w:tc>
        <w:tc>
          <w:tcPr>
            <w:tcW w:w="2633" w:type="dxa"/>
          </w:tcPr>
          <w:p w14:paraId="186B8BC3" w14:textId="6E771BDD" w:rsidR="00EB751F" w:rsidRPr="00814B6F" w:rsidRDefault="00AE6043" w:rsidP="00EB751F">
            <w:pPr>
              <w:spacing w:line="278" w:lineRule="auto"/>
            </w:pPr>
            <w:r w:rsidRPr="00EB4AEE">
              <w:t>Local Government Act 1972</w:t>
            </w:r>
            <w:r>
              <w:t xml:space="preserve"> section 91</w:t>
            </w:r>
          </w:p>
        </w:tc>
        <w:tc>
          <w:tcPr>
            <w:tcW w:w="2156" w:type="dxa"/>
          </w:tcPr>
          <w:p w14:paraId="70DD652C" w14:textId="282B82D2" w:rsidR="00EB751F" w:rsidRDefault="00EB751F" w:rsidP="00EB751F">
            <w:pPr>
              <w:spacing w:line="278" w:lineRule="auto"/>
            </w:pPr>
            <w:r>
              <w:t>19</w:t>
            </w:r>
            <w:r w:rsidRPr="00041E8E">
              <w:rPr>
                <w:vertAlign w:val="superscript"/>
              </w:rPr>
              <w:t>th</w:t>
            </w:r>
            <w:r>
              <w:t xml:space="preserve"> March 2025</w:t>
            </w:r>
          </w:p>
        </w:tc>
        <w:tc>
          <w:tcPr>
            <w:tcW w:w="2053" w:type="dxa"/>
          </w:tcPr>
          <w:p w14:paraId="787F2A33" w14:textId="141F3A25" w:rsidR="00EB751F" w:rsidRDefault="00E25CEE" w:rsidP="00EB751F">
            <w:pPr>
              <w:spacing w:line="278" w:lineRule="auto"/>
            </w:pPr>
            <w:r>
              <w:t>September 2025</w:t>
            </w:r>
          </w:p>
        </w:tc>
      </w:tr>
      <w:tr w:rsidR="00EB751F" w:rsidRPr="00814B6F" w14:paraId="19F46EF2" w14:textId="77777777" w:rsidTr="00A17109">
        <w:trPr>
          <w:trHeight w:val="841"/>
        </w:trPr>
        <w:tc>
          <w:tcPr>
            <w:tcW w:w="3007" w:type="dxa"/>
          </w:tcPr>
          <w:p w14:paraId="41128C21" w14:textId="3A036A53" w:rsidR="00EB751F" w:rsidRDefault="00EB751F" w:rsidP="00EB751F">
            <w:pPr>
              <w:spacing w:line="278" w:lineRule="auto"/>
            </w:pPr>
            <w:r>
              <w:t>Grants Policy</w:t>
            </w:r>
          </w:p>
        </w:tc>
        <w:tc>
          <w:tcPr>
            <w:tcW w:w="2633" w:type="dxa"/>
          </w:tcPr>
          <w:p w14:paraId="7F96B828" w14:textId="6A4D5198" w:rsidR="00EB751F" w:rsidRPr="00814B6F" w:rsidRDefault="00A94B06" w:rsidP="00EB751F">
            <w:pPr>
              <w:spacing w:line="278" w:lineRule="auto"/>
            </w:pPr>
            <w:r w:rsidRPr="00EB4AEE">
              <w:t>Local Government Act 1972</w:t>
            </w:r>
            <w:r>
              <w:t xml:space="preserve"> section 137</w:t>
            </w:r>
          </w:p>
        </w:tc>
        <w:tc>
          <w:tcPr>
            <w:tcW w:w="2156" w:type="dxa"/>
          </w:tcPr>
          <w:p w14:paraId="5423E57E" w14:textId="0B2D34C9" w:rsidR="00EB751F" w:rsidRDefault="00EB751F" w:rsidP="00EB751F">
            <w:pPr>
              <w:spacing w:line="278" w:lineRule="auto"/>
            </w:pPr>
            <w:r>
              <w:t>19</w:t>
            </w:r>
            <w:r w:rsidRPr="003A5832">
              <w:rPr>
                <w:vertAlign w:val="superscript"/>
              </w:rPr>
              <w:t>th</w:t>
            </w:r>
            <w:r>
              <w:t xml:space="preserve"> March 2025</w:t>
            </w:r>
          </w:p>
        </w:tc>
        <w:tc>
          <w:tcPr>
            <w:tcW w:w="2053" w:type="dxa"/>
          </w:tcPr>
          <w:p w14:paraId="0028027F" w14:textId="2B76AC6C" w:rsidR="00EB751F" w:rsidRDefault="00E25CEE" w:rsidP="00EB751F">
            <w:pPr>
              <w:spacing w:line="278" w:lineRule="auto"/>
            </w:pPr>
            <w:r>
              <w:t>October 2025</w:t>
            </w:r>
          </w:p>
        </w:tc>
      </w:tr>
      <w:tr w:rsidR="00EB751F" w:rsidRPr="00814B6F" w14:paraId="0EADA3C1" w14:textId="77777777" w:rsidTr="00A17109">
        <w:trPr>
          <w:trHeight w:val="841"/>
        </w:trPr>
        <w:tc>
          <w:tcPr>
            <w:tcW w:w="3007" w:type="dxa"/>
          </w:tcPr>
          <w:p w14:paraId="5D95EB0B" w14:textId="3840A006" w:rsidR="00EB751F" w:rsidRDefault="00DA226B" w:rsidP="00EB751F">
            <w:pPr>
              <w:spacing w:line="278" w:lineRule="auto"/>
            </w:pPr>
            <w:r>
              <w:lastRenderedPageBreak/>
              <w:t>Recruitment and Selection Policy</w:t>
            </w:r>
          </w:p>
        </w:tc>
        <w:tc>
          <w:tcPr>
            <w:tcW w:w="2633" w:type="dxa"/>
          </w:tcPr>
          <w:p w14:paraId="25D80DA2" w14:textId="77777777" w:rsidR="00EB751F" w:rsidRDefault="009249C0" w:rsidP="00EB751F">
            <w:pPr>
              <w:spacing w:line="278" w:lineRule="auto"/>
            </w:pPr>
            <w:r w:rsidRPr="009249C0">
              <w:t>Employment Rights Act 1996</w:t>
            </w:r>
          </w:p>
          <w:p w14:paraId="5B66DE16" w14:textId="5458E9A0" w:rsidR="009249C0" w:rsidRPr="00814B6F" w:rsidRDefault="00E25CEE" w:rsidP="00EB751F">
            <w:pPr>
              <w:spacing w:line="278" w:lineRule="auto"/>
            </w:pPr>
            <w:r w:rsidRPr="00E25CEE">
              <w:t>Equality Act 2010</w:t>
            </w:r>
          </w:p>
        </w:tc>
        <w:tc>
          <w:tcPr>
            <w:tcW w:w="2156" w:type="dxa"/>
          </w:tcPr>
          <w:p w14:paraId="1462CAB6" w14:textId="54406220" w:rsidR="00EB751F" w:rsidRDefault="00DA226B" w:rsidP="00EB751F">
            <w:pPr>
              <w:spacing w:line="278" w:lineRule="auto"/>
            </w:pPr>
            <w:r>
              <w:t>23</w:t>
            </w:r>
            <w:r w:rsidRPr="00DA226B">
              <w:rPr>
                <w:vertAlign w:val="superscript"/>
              </w:rPr>
              <w:t>rd</w:t>
            </w:r>
            <w:r>
              <w:t xml:space="preserve"> April 2025</w:t>
            </w:r>
          </w:p>
        </w:tc>
        <w:tc>
          <w:tcPr>
            <w:tcW w:w="2053" w:type="dxa"/>
          </w:tcPr>
          <w:p w14:paraId="2D075DFE" w14:textId="56306CEA" w:rsidR="00EB751F" w:rsidRDefault="00E25CEE" w:rsidP="00EB751F">
            <w:pPr>
              <w:spacing w:line="278" w:lineRule="auto"/>
            </w:pPr>
            <w:r>
              <w:t>October 2025</w:t>
            </w:r>
          </w:p>
        </w:tc>
      </w:tr>
      <w:tr w:rsidR="00EB751F" w:rsidRPr="00814B6F" w14:paraId="3509D2C4" w14:textId="77777777" w:rsidTr="00A17109">
        <w:trPr>
          <w:trHeight w:val="841"/>
        </w:trPr>
        <w:tc>
          <w:tcPr>
            <w:tcW w:w="3007" w:type="dxa"/>
          </w:tcPr>
          <w:p w14:paraId="545B7071" w14:textId="121A60D7" w:rsidR="00EB751F" w:rsidRDefault="003D6AA0" w:rsidP="00EB751F">
            <w:pPr>
              <w:spacing w:line="278" w:lineRule="auto"/>
            </w:pPr>
            <w:r>
              <w:t>Scheme of Delegation</w:t>
            </w:r>
          </w:p>
        </w:tc>
        <w:tc>
          <w:tcPr>
            <w:tcW w:w="2633" w:type="dxa"/>
          </w:tcPr>
          <w:p w14:paraId="52F57106" w14:textId="534A03AE" w:rsidR="00EB751F" w:rsidRPr="00814B6F" w:rsidRDefault="002B357E" w:rsidP="00EB751F">
            <w:pPr>
              <w:spacing w:line="278" w:lineRule="auto"/>
            </w:pPr>
            <w:r w:rsidRPr="002B01DB">
              <w:t>Local Government Act 1972 Section 101</w:t>
            </w:r>
          </w:p>
        </w:tc>
        <w:tc>
          <w:tcPr>
            <w:tcW w:w="2156" w:type="dxa"/>
          </w:tcPr>
          <w:p w14:paraId="2CFDC215" w14:textId="3E20DA2E" w:rsidR="00EB751F" w:rsidRDefault="003B1571" w:rsidP="00EB751F">
            <w:pPr>
              <w:spacing w:line="278" w:lineRule="auto"/>
            </w:pPr>
            <w:r>
              <w:t>8</w:t>
            </w:r>
            <w:r w:rsidRPr="004900E6">
              <w:rPr>
                <w:vertAlign w:val="superscript"/>
              </w:rPr>
              <w:t>th</w:t>
            </w:r>
            <w:r>
              <w:t xml:space="preserve"> May 2024</w:t>
            </w:r>
          </w:p>
        </w:tc>
        <w:tc>
          <w:tcPr>
            <w:tcW w:w="2053" w:type="dxa"/>
          </w:tcPr>
          <w:p w14:paraId="1E0B5D5F" w14:textId="336B6001" w:rsidR="00EB751F" w:rsidRDefault="00E25CEE" w:rsidP="00EB751F">
            <w:pPr>
              <w:spacing w:line="278" w:lineRule="auto"/>
            </w:pPr>
            <w:r>
              <w:t>November 2025</w:t>
            </w:r>
          </w:p>
        </w:tc>
      </w:tr>
      <w:tr w:rsidR="00EB751F" w:rsidRPr="00814B6F" w14:paraId="739700E6" w14:textId="77777777" w:rsidTr="00A17109">
        <w:trPr>
          <w:trHeight w:val="841"/>
        </w:trPr>
        <w:tc>
          <w:tcPr>
            <w:tcW w:w="3007" w:type="dxa"/>
          </w:tcPr>
          <w:p w14:paraId="4F81DF46" w14:textId="532BB5F8" w:rsidR="00EB751F" w:rsidRDefault="003D6AA0" w:rsidP="00EB751F">
            <w:pPr>
              <w:spacing w:line="278" w:lineRule="auto"/>
            </w:pPr>
            <w:r>
              <w:t>Sponsorship Policy</w:t>
            </w:r>
          </w:p>
        </w:tc>
        <w:tc>
          <w:tcPr>
            <w:tcW w:w="2633" w:type="dxa"/>
          </w:tcPr>
          <w:p w14:paraId="445F63DC" w14:textId="40BE58F8" w:rsidR="00EB751F" w:rsidRPr="00814B6F" w:rsidRDefault="00192E56" w:rsidP="00EB751F">
            <w:pPr>
              <w:spacing w:line="278" w:lineRule="auto"/>
            </w:pPr>
            <w:r w:rsidRPr="00EB4AEE">
              <w:t>The Public Contracts Regulations 2015</w:t>
            </w:r>
          </w:p>
        </w:tc>
        <w:tc>
          <w:tcPr>
            <w:tcW w:w="2156" w:type="dxa"/>
          </w:tcPr>
          <w:p w14:paraId="1A86CA30" w14:textId="56C03447" w:rsidR="00EB751F" w:rsidRDefault="003B1571" w:rsidP="00EB751F">
            <w:pPr>
              <w:spacing w:line="278" w:lineRule="auto"/>
            </w:pPr>
            <w:r>
              <w:t>8</w:t>
            </w:r>
            <w:r w:rsidRPr="004900E6">
              <w:rPr>
                <w:vertAlign w:val="superscript"/>
              </w:rPr>
              <w:t>th</w:t>
            </w:r>
            <w:r>
              <w:t xml:space="preserve"> May 2024</w:t>
            </w:r>
          </w:p>
        </w:tc>
        <w:tc>
          <w:tcPr>
            <w:tcW w:w="2053" w:type="dxa"/>
          </w:tcPr>
          <w:p w14:paraId="4007500E" w14:textId="695CD03C" w:rsidR="00EB751F" w:rsidRDefault="00E25CEE" w:rsidP="00EB751F">
            <w:pPr>
              <w:spacing w:line="278" w:lineRule="auto"/>
            </w:pPr>
            <w:r>
              <w:t>November 202</w:t>
            </w:r>
            <w:r w:rsidR="00292FC5">
              <w:t>5</w:t>
            </w:r>
          </w:p>
        </w:tc>
      </w:tr>
      <w:tr w:rsidR="006F2A3A" w:rsidRPr="00814B6F" w14:paraId="0BAF32F8" w14:textId="77777777" w:rsidTr="00A17109">
        <w:trPr>
          <w:trHeight w:val="841"/>
        </w:trPr>
        <w:tc>
          <w:tcPr>
            <w:tcW w:w="3007" w:type="dxa"/>
          </w:tcPr>
          <w:p w14:paraId="50641DCB" w14:textId="413DF844" w:rsidR="006F2A3A" w:rsidRDefault="006F2A3A" w:rsidP="00EB751F">
            <w:pPr>
              <w:spacing w:line="278" w:lineRule="auto"/>
            </w:pPr>
            <w:r>
              <w:t>Tender Schedule</w:t>
            </w:r>
          </w:p>
        </w:tc>
        <w:tc>
          <w:tcPr>
            <w:tcW w:w="2633" w:type="dxa"/>
          </w:tcPr>
          <w:p w14:paraId="2BD7DFBF" w14:textId="03B72CCB" w:rsidR="006F2A3A" w:rsidRPr="00EB4AEE" w:rsidRDefault="006F2A3A" w:rsidP="00EB751F">
            <w:pPr>
              <w:spacing w:line="278" w:lineRule="auto"/>
            </w:pPr>
            <w:r w:rsidRPr="00EB4AEE">
              <w:t>Public Contracts Regulations 2015</w:t>
            </w:r>
          </w:p>
        </w:tc>
        <w:tc>
          <w:tcPr>
            <w:tcW w:w="2156" w:type="dxa"/>
          </w:tcPr>
          <w:p w14:paraId="13AF648D" w14:textId="77777777" w:rsidR="006F2A3A" w:rsidRDefault="006F2A3A" w:rsidP="00EB751F">
            <w:pPr>
              <w:spacing w:line="278" w:lineRule="auto"/>
            </w:pPr>
          </w:p>
        </w:tc>
        <w:tc>
          <w:tcPr>
            <w:tcW w:w="2053" w:type="dxa"/>
          </w:tcPr>
          <w:p w14:paraId="4AB1379C" w14:textId="4B85ABF1" w:rsidR="006F2A3A" w:rsidRDefault="005B29B1" w:rsidP="00EB751F">
            <w:pPr>
              <w:spacing w:line="278" w:lineRule="auto"/>
            </w:pPr>
            <w:r>
              <w:t>January 2026</w:t>
            </w:r>
          </w:p>
        </w:tc>
      </w:tr>
      <w:tr w:rsidR="008F49BA" w:rsidRPr="00814B6F" w14:paraId="24498DF7" w14:textId="77777777" w:rsidTr="00A17109">
        <w:trPr>
          <w:trHeight w:val="841"/>
        </w:trPr>
        <w:tc>
          <w:tcPr>
            <w:tcW w:w="3007" w:type="dxa"/>
          </w:tcPr>
          <w:p w14:paraId="433E9782" w14:textId="592502BD" w:rsidR="008F49BA" w:rsidRDefault="00865100" w:rsidP="00EB751F">
            <w:pPr>
              <w:spacing w:line="278" w:lineRule="auto"/>
            </w:pPr>
            <w:r>
              <w:t>Terms of Reference for Task and Finish Groups</w:t>
            </w:r>
          </w:p>
        </w:tc>
        <w:tc>
          <w:tcPr>
            <w:tcW w:w="2633" w:type="dxa"/>
          </w:tcPr>
          <w:p w14:paraId="44E308DC" w14:textId="192C8BAF" w:rsidR="003B65F6" w:rsidRPr="003B65F6" w:rsidRDefault="003B65F6" w:rsidP="003B65F6">
            <w:pPr>
              <w:spacing w:line="278" w:lineRule="auto"/>
            </w:pPr>
            <w:r w:rsidRPr="003B65F6">
              <w:t>Local Government Act 1972</w:t>
            </w:r>
            <w:r>
              <w:t xml:space="preserve">, </w:t>
            </w:r>
            <w:r w:rsidRPr="003B65F6">
              <w:t>Section 101</w:t>
            </w:r>
          </w:p>
          <w:p w14:paraId="534739A8" w14:textId="77777777" w:rsidR="008F49BA" w:rsidRPr="003B65F6" w:rsidRDefault="008F49BA" w:rsidP="00EB751F">
            <w:pPr>
              <w:spacing w:line="278" w:lineRule="auto"/>
            </w:pPr>
          </w:p>
        </w:tc>
        <w:tc>
          <w:tcPr>
            <w:tcW w:w="2156" w:type="dxa"/>
          </w:tcPr>
          <w:p w14:paraId="6E7BBD4B" w14:textId="702065E8" w:rsidR="008F49BA" w:rsidRDefault="008311D5" w:rsidP="00EB751F">
            <w:pPr>
              <w:spacing w:line="278" w:lineRule="auto"/>
            </w:pPr>
            <w:r>
              <w:t>19</w:t>
            </w:r>
            <w:r w:rsidRPr="008311D5">
              <w:rPr>
                <w:vertAlign w:val="superscript"/>
              </w:rPr>
              <w:t>th</w:t>
            </w:r>
            <w:r>
              <w:t xml:space="preserve"> February 2025</w:t>
            </w:r>
          </w:p>
        </w:tc>
        <w:tc>
          <w:tcPr>
            <w:tcW w:w="2053" w:type="dxa"/>
          </w:tcPr>
          <w:p w14:paraId="1C19C93B" w14:textId="47F571E4" w:rsidR="008F49BA" w:rsidRDefault="00227D11" w:rsidP="00EB751F">
            <w:pPr>
              <w:spacing w:line="278" w:lineRule="auto"/>
            </w:pPr>
            <w:r>
              <w:t>January</w:t>
            </w:r>
            <w:r w:rsidR="00292FC5">
              <w:t xml:space="preserve"> 202</w:t>
            </w:r>
            <w:r>
              <w:t>6</w:t>
            </w:r>
            <w:r w:rsidR="00292FC5">
              <w:t xml:space="preserve"> </w:t>
            </w:r>
          </w:p>
        </w:tc>
      </w:tr>
      <w:tr w:rsidR="00192E56" w:rsidRPr="00814B6F" w14:paraId="51A153F7" w14:textId="77777777" w:rsidTr="00A17109">
        <w:trPr>
          <w:trHeight w:val="841"/>
        </w:trPr>
        <w:tc>
          <w:tcPr>
            <w:tcW w:w="3007" w:type="dxa"/>
          </w:tcPr>
          <w:p w14:paraId="69729F4B" w14:textId="21E21B58" w:rsidR="00192E56" w:rsidRDefault="00192E56" w:rsidP="00192E56">
            <w:pPr>
              <w:spacing w:line="278" w:lineRule="auto"/>
            </w:pPr>
            <w:r>
              <w:t>Whistleblowing Policy</w:t>
            </w:r>
          </w:p>
        </w:tc>
        <w:tc>
          <w:tcPr>
            <w:tcW w:w="2633" w:type="dxa"/>
          </w:tcPr>
          <w:p w14:paraId="6D55FFD9" w14:textId="60D21D2C" w:rsidR="00192E56" w:rsidRPr="00814B6F" w:rsidRDefault="00192E56" w:rsidP="00192E56">
            <w:pPr>
              <w:spacing w:line="278" w:lineRule="auto"/>
            </w:pPr>
            <w:r w:rsidRPr="00EB4AEE">
              <w:t>Public Interest Disclosure Act 1998</w:t>
            </w:r>
          </w:p>
        </w:tc>
        <w:tc>
          <w:tcPr>
            <w:tcW w:w="2156" w:type="dxa"/>
          </w:tcPr>
          <w:p w14:paraId="17450E7D" w14:textId="151EAD08" w:rsidR="00192E56" w:rsidRDefault="00192E56" w:rsidP="00192E56">
            <w:pPr>
              <w:spacing w:line="278" w:lineRule="auto"/>
            </w:pPr>
            <w:r>
              <w:t>8</w:t>
            </w:r>
            <w:r w:rsidRPr="004900E6">
              <w:rPr>
                <w:vertAlign w:val="superscript"/>
              </w:rPr>
              <w:t>th</w:t>
            </w:r>
            <w:r>
              <w:t xml:space="preserve"> May 2024</w:t>
            </w:r>
          </w:p>
        </w:tc>
        <w:tc>
          <w:tcPr>
            <w:tcW w:w="2053" w:type="dxa"/>
          </w:tcPr>
          <w:p w14:paraId="4F497F31" w14:textId="383390AF" w:rsidR="00192E56" w:rsidRDefault="0032774B" w:rsidP="00192E56">
            <w:pPr>
              <w:spacing w:line="278" w:lineRule="auto"/>
            </w:pPr>
            <w:r>
              <w:t>February</w:t>
            </w:r>
            <w:r w:rsidR="00292FC5">
              <w:t xml:space="preserve"> 202</w:t>
            </w:r>
            <w:r w:rsidR="006454F6">
              <w:t>6</w:t>
            </w:r>
          </w:p>
        </w:tc>
      </w:tr>
      <w:tr w:rsidR="00192E56" w:rsidRPr="00814B6F" w14:paraId="367F7BB4" w14:textId="77777777" w:rsidTr="00A17109">
        <w:trPr>
          <w:trHeight w:val="841"/>
        </w:trPr>
        <w:tc>
          <w:tcPr>
            <w:tcW w:w="3007" w:type="dxa"/>
          </w:tcPr>
          <w:p w14:paraId="302BCD99" w14:textId="77777777" w:rsidR="00192E56" w:rsidRPr="00814B6F" w:rsidRDefault="00192E56" w:rsidP="00192E56">
            <w:pPr>
              <w:spacing w:after="160" w:line="278" w:lineRule="auto"/>
            </w:pPr>
            <w:r>
              <w:t>Employers Handbook</w:t>
            </w:r>
          </w:p>
        </w:tc>
        <w:tc>
          <w:tcPr>
            <w:tcW w:w="2633" w:type="dxa"/>
          </w:tcPr>
          <w:p w14:paraId="2AFBCE65" w14:textId="77777777" w:rsidR="00192E56" w:rsidRDefault="00192E56" w:rsidP="00192E56">
            <w:pPr>
              <w:spacing w:line="278" w:lineRule="auto"/>
            </w:pPr>
            <w:r w:rsidRPr="002B01DB">
              <w:t>Health and Safety at Work Act 1974</w:t>
            </w:r>
          </w:p>
          <w:p w14:paraId="1B7B4598" w14:textId="0DD4EA5C" w:rsidR="00192E56" w:rsidRPr="00814B6F" w:rsidRDefault="00192E56" w:rsidP="003B65F6">
            <w:pPr>
              <w:spacing w:line="278" w:lineRule="auto"/>
            </w:pPr>
            <w:r w:rsidRPr="002B01DB">
              <w:t>Data Protection Act</w:t>
            </w:r>
            <w:r w:rsidR="003B65F6">
              <w:t xml:space="preserve"> </w:t>
            </w:r>
            <w:r w:rsidRPr="002B01DB">
              <w:t>2018</w:t>
            </w:r>
          </w:p>
        </w:tc>
        <w:tc>
          <w:tcPr>
            <w:tcW w:w="2156" w:type="dxa"/>
          </w:tcPr>
          <w:p w14:paraId="632997FB" w14:textId="3B754F18" w:rsidR="00192E56" w:rsidRPr="00814B6F" w:rsidRDefault="00192E56" w:rsidP="00192E56">
            <w:pPr>
              <w:spacing w:after="160" w:line="278" w:lineRule="auto"/>
            </w:pPr>
            <w:r>
              <w:t>19</w:t>
            </w:r>
            <w:r w:rsidRPr="008311D5">
              <w:rPr>
                <w:vertAlign w:val="superscript"/>
              </w:rPr>
              <w:t>th</w:t>
            </w:r>
            <w:r>
              <w:t xml:space="preserve"> February 2025</w:t>
            </w:r>
          </w:p>
        </w:tc>
        <w:tc>
          <w:tcPr>
            <w:tcW w:w="2053" w:type="dxa"/>
          </w:tcPr>
          <w:p w14:paraId="4DB86820" w14:textId="3111BFD2" w:rsidR="00192E56" w:rsidRPr="00814B6F" w:rsidRDefault="0032774B" w:rsidP="00192E56">
            <w:pPr>
              <w:spacing w:after="160" w:line="278" w:lineRule="auto"/>
            </w:pPr>
            <w:r>
              <w:t>March</w:t>
            </w:r>
            <w:r w:rsidR="00C85E0C">
              <w:t xml:space="preserve"> 2026</w:t>
            </w:r>
          </w:p>
        </w:tc>
      </w:tr>
      <w:tr w:rsidR="00192E56" w:rsidRPr="00814B6F" w14:paraId="5EB89655" w14:textId="77777777" w:rsidTr="00A17109">
        <w:trPr>
          <w:trHeight w:val="841"/>
        </w:trPr>
        <w:tc>
          <w:tcPr>
            <w:tcW w:w="3007" w:type="dxa"/>
          </w:tcPr>
          <w:p w14:paraId="1F4DC1C7" w14:textId="5ED0A84D" w:rsidR="00192E56" w:rsidRDefault="00192E56" w:rsidP="00192E56">
            <w:pPr>
              <w:spacing w:line="278" w:lineRule="auto"/>
            </w:pPr>
            <w:r>
              <w:t>Health and Safety Policy and Procedures</w:t>
            </w:r>
          </w:p>
        </w:tc>
        <w:tc>
          <w:tcPr>
            <w:tcW w:w="2633" w:type="dxa"/>
          </w:tcPr>
          <w:p w14:paraId="050FAA7E" w14:textId="37857DD7" w:rsidR="00192E56" w:rsidRDefault="00192E56" w:rsidP="00192E56">
            <w:pPr>
              <w:spacing w:line="278" w:lineRule="auto"/>
            </w:pPr>
            <w:r w:rsidRPr="002B01DB">
              <w:t>Health and Safety at Work Act 1974</w:t>
            </w:r>
          </w:p>
        </w:tc>
        <w:tc>
          <w:tcPr>
            <w:tcW w:w="2156" w:type="dxa"/>
          </w:tcPr>
          <w:p w14:paraId="450C43EB" w14:textId="5275A103" w:rsidR="00192E56" w:rsidRDefault="00192E56" w:rsidP="00192E56">
            <w:pPr>
              <w:spacing w:line="278" w:lineRule="auto"/>
            </w:pPr>
            <w:r>
              <w:t>23</w:t>
            </w:r>
            <w:r w:rsidRPr="002D13E9">
              <w:rPr>
                <w:vertAlign w:val="superscript"/>
              </w:rPr>
              <w:t>rd</w:t>
            </w:r>
            <w:r>
              <w:t xml:space="preserve"> April 2025</w:t>
            </w:r>
          </w:p>
        </w:tc>
        <w:tc>
          <w:tcPr>
            <w:tcW w:w="2053" w:type="dxa"/>
          </w:tcPr>
          <w:p w14:paraId="0296654B" w14:textId="155D1575" w:rsidR="00192E56" w:rsidRPr="00814B6F" w:rsidRDefault="0032774B" w:rsidP="00192E56">
            <w:pPr>
              <w:spacing w:line="278" w:lineRule="auto"/>
            </w:pPr>
            <w:r>
              <w:t>April</w:t>
            </w:r>
            <w:r w:rsidR="00C85E0C">
              <w:t xml:space="preserve"> 2026</w:t>
            </w:r>
          </w:p>
        </w:tc>
      </w:tr>
    </w:tbl>
    <w:p w14:paraId="611AE8A9" w14:textId="77777777" w:rsidR="00E358E2" w:rsidRDefault="00E358E2" w:rsidP="00DC1CE7"/>
    <w:sectPr w:rsidR="00E358E2" w:rsidSect="00CF2E60">
      <w:headerReference w:type="default" r:id="rId11"/>
      <w:footerReference w:type="default" r:id="rId12"/>
      <w:pgSz w:w="11906" w:h="16838" w:code="9"/>
      <w:pgMar w:top="567" w:right="1304" w:bottom="1440" w:left="1440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34B5" w14:textId="77777777" w:rsidR="008B282F" w:rsidRDefault="008B282F" w:rsidP="00DC1CE7">
      <w:pPr>
        <w:spacing w:after="0" w:line="240" w:lineRule="auto"/>
      </w:pPr>
      <w:r>
        <w:separator/>
      </w:r>
    </w:p>
  </w:endnote>
  <w:endnote w:type="continuationSeparator" w:id="0">
    <w:p w14:paraId="4F847F60" w14:textId="77777777" w:rsidR="008B282F" w:rsidRDefault="008B282F" w:rsidP="00DC1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011B" w14:textId="26B65D8D" w:rsidR="001D6151" w:rsidRPr="00055430" w:rsidRDefault="00A96B25" w:rsidP="00055430">
    <w:pPr>
      <w:ind w:right="-1186"/>
      <w:jc w:val="center"/>
      <w:rPr>
        <w:rFonts w:ascii="Avenir Next LT Pro Demi" w:hAnsi="Avenir Next LT Pro Demi"/>
        <w:color w:val="538135" w:themeColor="accent6" w:themeShade="BF"/>
      </w:rPr>
    </w:pPr>
    <w:r w:rsidRPr="00D43882">
      <w:rPr>
        <w:rFonts w:ascii="Avenir Next LT Pro Demi" w:hAnsi="Avenir Next LT Pro Demi"/>
        <w:color w:val="538135" w:themeColor="accent6" w:themeShade="BF"/>
      </w:rPr>
      <w:t>Rugeley Town Council, Admin Offices, Rugeley Rose Theatre, Taylors Lane, Rugeley, WS15 2AA</w:t>
    </w:r>
    <w:r w:rsidRPr="00D43882">
      <w:rPr>
        <w:rFonts w:ascii="Avenir Next LT Pro Demi" w:hAnsi="Avenir Next LT Pro Demi"/>
        <w:color w:val="538135" w:themeColor="accent6" w:themeShade="BF"/>
      </w:rPr>
      <w:br/>
      <w:t>T: 01889 574074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5E110" w14:textId="77777777" w:rsidR="008B282F" w:rsidRDefault="008B282F" w:rsidP="00DC1CE7">
      <w:pPr>
        <w:spacing w:after="0" w:line="240" w:lineRule="auto"/>
      </w:pPr>
      <w:r>
        <w:separator/>
      </w:r>
    </w:p>
  </w:footnote>
  <w:footnote w:type="continuationSeparator" w:id="0">
    <w:p w14:paraId="330158F6" w14:textId="77777777" w:rsidR="008B282F" w:rsidRDefault="008B282F" w:rsidP="00DC1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42CEF" w14:textId="70BB41B1" w:rsidR="00574436" w:rsidRDefault="0057443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D40C93" wp14:editId="398F98D5">
          <wp:simplePos x="0" y="0"/>
          <wp:positionH relativeFrom="page">
            <wp:align>left</wp:align>
          </wp:positionH>
          <wp:positionV relativeFrom="paragraph">
            <wp:posOffset>-381635</wp:posOffset>
          </wp:positionV>
          <wp:extent cx="742950" cy="10672763"/>
          <wp:effectExtent l="0" t="0" r="0" b="0"/>
          <wp:wrapNone/>
          <wp:docPr id="1646929777" name="Picture 1646929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1067276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F4B4A"/>
    <w:multiLevelType w:val="multilevel"/>
    <w:tmpl w:val="3F040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9024C"/>
    <w:multiLevelType w:val="hybridMultilevel"/>
    <w:tmpl w:val="A8EE3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C7F57"/>
    <w:multiLevelType w:val="hybridMultilevel"/>
    <w:tmpl w:val="DC9AB1F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796BF0"/>
    <w:multiLevelType w:val="hybridMultilevel"/>
    <w:tmpl w:val="51FCB49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8916062"/>
    <w:multiLevelType w:val="hybridMultilevel"/>
    <w:tmpl w:val="BBC05C1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8B9527C"/>
    <w:multiLevelType w:val="hybridMultilevel"/>
    <w:tmpl w:val="56BE4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111013">
    <w:abstractNumId w:val="1"/>
  </w:num>
  <w:num w:numId="2" w16cid:durableId="2047634802">
    <w:abstractNumId w:val="5"/>
  </w:num>
  <w:num w:numId="3" w16cid:durableId="1591967626">
    <w:abstractNumId w:val="3"/>
  </w:num>
  <w:num w:numId="4" w16cid:durableId="2128310721">
    <w:abstractNumId w:val="4"/>
  </w:num>
  <w:num w:numId="5" w16cid:durableId="1759211611">
    <w:abstractNumId w:val="2"/>
  </w:num>
  <w:num w:numId="6" w16cid:durableId="46361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E7"/>
    <w:rsid w:val="0001017D"/>
    <w:rsid w:val="000105ED"/>
    <w:rsid w:val="00013C55"/>
    <w:rsid w:val="00017B0D"/>
    <w:rsid w:val="00021FB4"/>
    <w:rsid w:val="00041E8E"/>
    <w:rsid w:val="00051028"/>
    <w:rsid w:val="00055430"/>
    <w:rsid w:val="00061580"/>
    <w:rsid w:val="0006250D"/>
    <w:rsid w:val="00062AF3"/>
    <w:rsid w:val="00065044"/>
    <w:rsid w:val="000727C7"/>
    <w:rsid w:val="0008483A"/>
    <w:rsid w:val="000865C3"/>
    <w:rsid w:val="000923A2"/>
    <w:rsid w:val="000A2071"/>
    <w:rsid w:val="000A38C4"/>
    <w:rsid w:val="000C43E6"/>
    <w:rsid w:val="000C4A68"/>
    <w:rsid w:val="000D40D5"/>
    <w:rsid w:val="000F0785"/>
    <w:rsid w:val="000F42FB"/>
    <w:rsid w:val="001046D1"/>
    <w:rsid w:val="00105570"/>
    <w:rsid w:val="00107D9C"/>
    <w:rsid w:val="00110FC2"/>
    <w:rsid w:val="0011511C"/>
    <w:rsid w:val="001353A1"/>
    <w:rsid w:val="0014340D"/>
    <w:rsid w:val="00157431"/>
    <w:rsid w:val="0016406B"/>
    <w:rsid w:val="00164E60"/>
    <w:rsid w:val="0017074B"/>
    <w:rsid w:val="00170A49"/>
    <w:rsid w:val="0017298C"/>
    <w:rsid w:val="00176D59"/>
    <w:rsid w:val="00192D57"/>
    <w:rsid w:val="00192E56"/>
    <w:rsid w:val="00197CA2"/>
    <w:rsid w:val="001A09A4"/>
    <w:rsid w:val="001A48DD"/>
    <w:rsid w:val="001B5B75"/>
    <w:rsid w:val="001B7CFD"/>
    <w:rsid w:val="001C4C91"/>
    <w:rsid w:val="001D2A2E"/>
    <w:rsid w:val="001D32BA"/>
    <w:rsid w:val="001D3C2C"/>
    <w:rsid w:val="001D40EF"/>
    <w:rsid w:val="001D6151"/>
    <w:rsid w:val="001D6CF7"/>
    <w:rsid w:val="001E6EF3"/>
    <w:rsid w:val="00206E16"/>
    <w:rsid w:val="0021312B"/>
    <w:rsid w:val="00214671"/>
    <w:rsid w:val="00217B01"/>
    <w:rsid w:val="00220DF6"/>
    <w:rsid w:val="002251F0"/>
    <w:rsid w:val="00227D11"/>
    <w:rsid w:val="00246FF2"/>
    <w:rsid w:val="002509A9"/>
    <w:rsid w:val="002536B5"/>
    <w:rsid w:val="0026498E"/>
    <w:rsid w:val="00265ADC"/>
    <w:rsid w:val="002821FA"/>
    <w:rsid w:val="002840D3"/>
    <w:rsid w:val="00285BC4"/>
    <w:rsid w:val="00292FC5"/>
    <w:rsid w:val="002A5FA6"/>
    <w:rsid w:val="002B357E"/>
    <w:rsid w:val="002B42E1"/>
    <w:rsid w:val="002B5489"/>
    <w:rsid w:val="002B7C99"/>
    <w:rsid w:val="002D0FB5"/>
    <w:rsid w:val="002D13E9"/>
    <w:rsid w:val="002D2476"/>
    <w:rsid w:val="002D3E17"/>
    <w:rsid w:val="002E5E3E"/>
    <w:rsid w:val="002F061B"/>
    <w:rsid w:val="002F1B2A"/>
    <w:rsid w:val="002F5621"/>
    <w:rsid w:val="002F6FA8"/>
    <w:rsid w:val="00301B85"/>
    <w:rsid w:val="00304AA3"/>
    <w:rsid w:val="00305EA2"/>
    <w:rsid w:val="003205F8"/>
    <w:rsid w:val="0032610E"/>
    <w:rsid w:val="0032774B"/>
    <w:rsid w:val="0033288E"/>
    <w:rsid w:val="00341ED5"/>
    <w:rsid w:val="003429A2"/>
    <w:rsid w:val="00345D40"/>
    <w:rsid w:val="003665EC"/>
    <w:rsid w:val="0037692F"/>
    <w:rsid w:val="0038322F"/>
    <w:rsid w:val="003851D5"/>
    <w:rsid w:val="00385AE0"/>
    <w:rsid w:val="00390A31"/>
    <w:rsid w:val="003A0D9A"/>
    <w:rsid w:val="003A2BE9"/>
    <w:rsid w:val="003A502F"/>
    <w:rsid w:val="003A5832"/>
    <w:rsid w:val="003A6AFA"/>
    <w:rsid w:val="003B13E5"/>
    <w:rsid w:val="003B1571"/>
    <w:rsid w:val="003B166E"/>
    <w:rsid w:val="003B3AE8"/>
    <w:rsid w:val="003B65F6"/>
    <w:rsid w:val="003B69A7"/>
    <w:rsid w:val="003B788D"/>
    <w:rsid w:val="003C0744"/>
    <w:rsid w:val="003C37FD"/>
    <w:rsid w:val="003D1729"/>
    <w:rsid w:val="003D5331"/>
    <w:rsid w:val="003D5929"/>
    <w:rsid w:val="003D6AA0"/>
    <w:rsid w:val="003F1053"/>
    <w:rsid w:val="003F1AD1"/>
    <w:rsid w:val="003F1B24"/>
    <w:rsid w:val="003F27FA"/>
    <w:rsid w:val="003F45AC"/>
    <w:rsid w:val="003F5E72"/>
    <w:rsid w:val="00402622"/>
    <w:rsid w:val="00404E8B"/>
    <w:rsid w:val="004050BF"/>
    <w:rsid w:val="00407CD1"/>
    <w:rsid w:val="00440967"/>
    <w:rsid w:val="00442CB7"/>
    <w:rsid w:val="004448E8"/>
    <w:rsid w:val="0045003B"/>
    <w:rsid w:val="00453575"/>
    <w:rsid w:val="00455CA7"/>
    <w:rsid w:val="00462575"/>
    <w:rsid w:val="004856B1"/>
    <w:rsid w:val="0048598C"/>
    <w:rsid w:val="0048753F"/>
    <w:rsid w:val="004900E6"/>
    <w:rsid w:val="004969F0"/>
    <w:rsid w:val="004A37A7"/>
    <w:rsid w:val="004A48C5"/>
    <w:rsid w:val="004A6672"/>
    <w:rsid w:val="004A7789"/>
    <w:rsid w:val="004B357B"/>
    <w:rsid w:val="004B7BA4"/>
    <w:rsid w:val="004C3F1D"/>
    <w:rsid w:val="004C60D3"/>
    <w:rsid w:val="004D31A4"/>
    <w:rsid w:val="004E1ADF"/>
    <w:rsid w:val="004F0A73"/>
    <w:rsid w:val="00500287"/>
    <w:rsid w:val="00504817"/>
    <w:rsid w:val="00506506"/>
    <w:rsid w:val="0053018D"/>
    <w:rsid w:val="00531179"/>
    <w:rsid w:val="0053281C"/>
    <w:rsid w:val="00534259"/>
    <w:rsid w:val="005459A9"/>
    <w:rsid w:val="005511FF"/>
    <w:rsid w:val="00554185"/>
    <w:rsid w:val="00557243"/>
    <w:rsid w:val="0056278B"/>
    <w:rsid w:val="005639CB"/>
    <w:rsid w:val="00565E4C"/>
    <w:rsid w:val="0057245D"/>
    <w:rsid w:val="00574436"/>
    <w:rsid w:val="00574D4B"/>
    <w:rsid w:val="00577032"/>
    <w:rsid w:val="00577306"/>
    <w:rsid w:val="005974A9"/>
    <w:rsid w:val="005A044B"/>
    <w:rsid w:val="005A4403"/>
    <w:rsid w:val="005A50E7"/>
    <w:rsid w:val="005B29B1"/>
    <w:rsid w:val="005B760C"/>
    <w:rsid w:val="005E2C37"/>
    <w:rsid w:val="005E6822"/>
    <w:rsid w:val="005F24A3"/>
    <w:rsid w:val="00605082"/>
    <w:rsid w:val="00607D92"/>
    <w:rsid w:val="00613978"/>
    <w:rsid w:val="00620300"/>
    <w:rsid w:val="00620AAE"/>
    <w:rsid w:val="00621C78"/>
    <w:rsid w:val="00635F4E"/>
    <w:rsid w:val="006424AF"/>
    <w:rsid w:val="006454F6"/>
    <w:rsid w:val="00651E04"/>
    <w:rsid w:val="00662745"/>
    <w:rsid w:val="00663ACF"/>
    <w:rsid w:val="00670D98"/>
    <w:rsid w:val="0067180B"/>
    <w:rsid w:val="006B59FC"/>
    <w:rsid w:val="006C0741"/>
    <w:rsid w:val="006D4863"/>
    <w:rsid w:val="006D63EE"/>
    <w:rsid w:val="006D7852"/>
    <w:rsid w:val="006E57E0"/>
    <w:rsid w:val="006E6DB9"/>
    <w:rsid w:val="006F2A3A"/>
    <w:rsid w:val="006F7AA6"/>
    <w:rsid w:val="00706D7E"/>
    <w:rsid w:val="00707504"/>
    <w:rsid w:val="0071418D"/>
    <w:rsid w:val="00721D41"/>
    <w:rsid w:val="007233E4"/>
    <w:rsid w:val="0073485C"/>
    <w:rsid w:val="00735759"/>
    <w:rsid w:val="00745A2D"/>
    <w:rsid w:val="00746256"/>
    <w:rsid w:val="0075223C"/>
    <w:rsid w:val="00763703"/>
    <w:rsid w:val="0076526E"/>
    <w:rsid w:val="00772295"/>
    <w:rsid w:val="0077788E"/>
    <w:rsid w:val="00782369"/>
    <w:rsid w:val="00783F42"/>
    <w:rsid w:val="00797C9F"/>
    <w:rsid w:val="007A05EF"/>
    <w:rsid w:val="007A3618"/>
    <w:rsid w:val="007A7841"/>
    <w:rsid w:val="007C3519"/>
    <w:rsid w:val="007C3853"/>
    <w:rsid w:val="007C4A1E"/>
    <w:rsid w:val="007C672C"/>
    <w:rsid w:val="007D0F91"/>
    <w:rsid w:val="007D37F3"/>
    <w:rsid w:val="007D629D"/>
    <w:rsid w:val="007E1942"/>
    <w:rsid w:val="007F10CC"/>
    <w:rsid w:val="007F31C8"/>
    <w:rsid w:val="007F69DF"/>
    <w:rsid w:val="008034F5"/>
    <w:rsid w:val="00805FBD"/>
    <w:rsid w:val="00806D54"/>
    <w:rsid w:val="00815BFF"/>
    <w:rsid w:val="00823C5D"/>
    <w:rsid w:val="008311D5"/>
    <w:rsid w:val="008360B2"/>
    <w:rsid w:val="008377D4"/>
    <w:rsid w:val="008414A1"/>
    <w:rsid w:val="00842209"/>
    <w:rsid w:val="008473B2"/>
    <w:rsid w:val="008528AF"/>
    <w:rsid w:val="00852D7C"/>
    <w:rsid w:val="00860579"/>
    <w:rsid w:val="00862BB7"/>
    <w:rsid w:val="0086454E"/>
    <w:rsid w:val="00865100"/>
    <w:rsid w:val="008714DA"/>
    <w:rsid w:val="00877D2F"/>
    <w:rsid w:val="00883457"/>
    <w:rsid w:val="00895095"/>
    <w:rsid w:val="008A399A"/>
    <w:rsid w:val="008B282F"/>
    <w:rsid w:val="008B5AEF"/>
    <w:rsid w:val="008C26F2"/>
    <w:rsid w:val="008C5C11"/>
    <w:rsid w:val="008D0030"/>
    <w:rsid w:val="008E698C"/>
    <w:rsid w:val="008E6F64"/>
    <w:rsid w:val="008F49BA"/>
    <w:rsid w:val="009122C5"/>
    <w:rsid w:val="00920A1F"/>
    <w:rsid w:val="0092477D"/>
    <w:rsid w:val="009249C0"/>
    <w:rsid w:val="00927B1A"/>
    <w:rsid w:val="00936D61"/>
    <w:rsid w:val="0094119E"/>
    <w:rsid w:val="00943020"/>
    <w:rsid w:val="00946036"/>
    <w:rsid w:val="009464B6"/>
    <w:rsid w:val="00957104"/>
    <w:rsid w:val="00966965"/>
    <w:rsid w:val="0097172A"/>
    <w:rsid w:val="00975812"/>
    <w:rsid w:val="00980975"/>
    <w:rsid w:val="00986202"/>
    <w:rsid w:val="00995487"/>
    <w:rsid w:val="009A2CC0"/>
    <w:rsid w:val="009B12E9"/>
    <w:rsid w:val="009B682C"/>
    <w:rsid w:val="009B71B8"/>
    <w:rsid w:val="009B77EF"/>
    <w:rsid w:val="009C37E7"/>
    <w:rsid w:val="009C5853"/>
    <w:rsid w:val="009E1918"/>
    <w:rsid w:val="009F2AD8"/>
    <w:rsid w:val="00A058D9"/>
    <w:rsid w:val="00A12FE9"/>
    <w:rsid w:val="00A153C0"/>
    <w:rsid w:val="00A15F93"/>
    <w:rsid w:val="00A17109"/>
    <w:rsid w:val="00A25FDA"/>
    <w:rsid w:val="00A36C81"/>
    <w:rsid w:val="00A4405C"/>
    <w:rsid w:val="00A44A3D"/>
    <w:rsid w:val="00A4607D"/>
    <w:rsid w:val="00A57D13"/>
    <w:rsid w:val="00A734A7"/>
    <w:rsid w:val="00A737EC"/>
    <w:rsid w:val="00A77173"/>
    <w:rsid w:val="00A77E32"/>
    <w:rsid w:val="00A94B06"/>
    <w:rsid w:val="00A96B25"/>
    <w:rsid w:val="00AB42E7"/>
    <w:rsid w:val="00AC1294"/>
    <w:rsid w:val="00AC338A"/>
    <w:rsid w:val="00AC70FC"/>
    <w:rsid w:val="00AE0C2B"/>
    <w:rsid w:val="00AE146D"/>
    <w:rsid w:val="00AE6043"/>
    <w:rsid w:val="00AF3576"/>
    <w:rsid w:val="00AF71B5"/>
    <w:rsid w:val="00B020AF"/>
    <w:rsid w:val="00B04415"/>
    <w:rsid w:val="00B04714"/>
    <w:rsid w:val="00B05D83"/>
    <w:rsid w:val="00B13038"/>
    <w:rsid w:val="00B13A6D"/>
    <w:rsid w:val="00B1472D"/>
    <w:rsid w:val="00B16F07"/>
    <w:rsid w:val="00B22FDE"/>
    <w:rsid w:val="00B265A1"/>
    <w:rsid w:val="00B33288"/>
    <w:rsid w:val="00B3686B"/>
    <w:rsid w:val="00B37221"/>
    <w:rsid w:val="00B40836"/>
    <w:rsid w:val="00B40F63"/>
    <w:rsid w:val="00B4412A"/>
    <w:rsid w:val="00B44578"/>
    <w:rsid w:val="00B53A70"/>
    <w:rsid w:val="00B5582D"/>
    <w:rsid w:val="00B60764"/>
    <w:rsid w:val="00B716EA"/>
    <w:rsid w:val="00B80A87"/>
    <w:rsid w:val="00B838AE"/>
    <w:rsid w:val="00B953C6"/>
    <w:rsid w:val="00B95459"/>
    <w:rsid w:val="00B9705A"/>
    <w:rsid w:val="00BA6F62"/>
    <w:rsid w:val="00BC51BE"/>
    <w:rsid w:val="00BE08A0"/>
    <w:rsid w:val="00BE7A2D"/>
    <w:rsid w:val="00C1321C"/>
    <w:rsid w:val="00C20B41"/>
    <w:rsid w:val="00C2368C"/>
    <w:rsid w:val="00C248A1"/>
    <w:rsid w:val="00C24B51"/>
    <w:rsid w:val="00C40331"/>
    <w:rsid w:val="00C4095E"/>
    <w:rsid w:val="00C46710"/>
    <w:rsid w:val="00C51DE3"/>
    <w:rsid w:val="00C5574B"/>
    <w:rsid w:val="00C63ED5"/>
    <w:rsid w:val="00C70D00"/>
    <w:rsid w:val="00C75D6E"/>
    <w:rsid w:val="00C807E1"/>
    <w:rsid w:val="00C85E0C"/>
    <w:rsid w:val="00C8639D"/>
    <w:rsid w:val="00CA2276"/>
    <w:rsid w:val="00CB14D3"/>
    <w:rsid w:val="00CC0F6F"/>
    <w:rsid w:val="00CC5DBB"/>
    <w:rsid w:val="00CE2C0B"/>
    <w:rsid w:val="00CF2E60"/>
    <w:rsid w:val="00D05E86"/>
    <w:rsid w:val="00D07EB3"/>
    <w:rsid w:val="00D10F04"/>
    <w:rsid w:val="00D15B44"/>
    <w:rsid w:val="00D26720"/>
    <w:rsid w:val="00D26C85"/>
    <w:rsid w:val="00D26DEB"/>
    <w:rsid w:val="00D37288"/>
    <w:rsid w:val="00D37A58"/>
    <w:rsid w:val="00D43882"/>
    <w:rsid w:val="00D51E8A"/>
    <w:rsid w:val="00D62F03"/>
    <w:rsid w:val="00D6721A"/>
    <w:rsid w:val="00D67EA8"/>
    <w:rsid w:val="00D74C53"/>
    <w:rsid w:val="00D755AC"/>
    <w:rsid w:val="00D81558"/>
    <w:rsid w:val="00D81FE4"/>
    <w:rsid w:val="00D91D01"/>
    <w:rsid w:val="00DA226B"/>
    <w:rsid w:val="00DB4C13"/>
    <w:rsid w:val="00DB6AEB"/>
    <w:rsid w:val="00DC0E0D"/>
    <w:rsid w:val="00DC1CE7"/>
    <w:rsid w:val="00DD36BD"/>
    <w:rsid w:val="00DD6871"/>
    <w:rsid w:val="00DE477B"/>
    <w:rsid w:val="00DF06B5"/>
    <w:rsid w:val="00DF1C6A"/>
    <w:rsid w:val="00DF211E"/>
    <w:rsid w:val="00E01441"/>
    <w:rsid w:val="00E01C53"/>
    <w:rsid w:val="00E07FE4"/>
    <w:rsid w:val="00E13895"/>
    <w:rsid w:val="00E216B5"/>
    <w:rsid w:val="00E25CEE"/>
    <w:rsid w:val="00E265FF"/>
    <w:rsid w:val="00E327CB"/>
    <w:rsid w:val="00E33D0C"/>
    <w:rsid w:val="00E33D52"/>
    <w:rsid w:val="00E358E2"/>
    <w:rsid w:val="00E44638"/>
    <w:rsid w:val="00E53164"/>
    <w:rsid w:val="00E556C5"/>
    <w:rsid w:val="00E72A0C"/>
    <w:rsid w:val="00E73F1C"/>
    <w:rsid w:val="00E80BE7"/>
    <w:rsid w:val="00E82268"/>
    <w:rsid w:val="00E90153"/>
    <w:rsid w:val="00E9274B"/>
    <w:rsid w:val="00E93158"/>
    <w:rsid w:val="00E9714B"/>
    <w:rsid w:val="00EA40A6"/>
    <w:rsid w:val="00EA7D66"/>
    <w:rsid w:val="00EB751F"/>
    <w:rsid w:val="00EC37D1"/>
    <w:rsid w:val="00EC664A"/>
    <w:rsid w:val="00EE04ED"/>
    <w:rsid w:val="00EE7365"/>
    <w:rsid w:val="00EF0F73"/>
    <w:rsid w:val="00EF1BE0"/>
    <w:rsid w:val="00F02AAA"/>
    <w:rsid w:val="00F12B1C"/>
    <w:rsid w:val="00F16183"/>
    <w:rsid w:val="00F247AC"/>
    <w:rsid w:val="00F27E07"/>
    <w:rsid w:val="00F30C2A"/>
    <w:rsid w:val="00F333A5"/>
    <w:rsid w:val="00F41C7A"/>
    <w:rsid w:val="00F44E19"/>
    <w:rsid w:val="00F70C81"/>
    <w:rsid w:val="00F70D09"/>
    <w:rsid w:val="00F81E70"/>
    <w:rsid w:val="00F830F0"/>
    <w:rsid w:val="00F8354E"/>
    <w:rsid w:val="00FA0B73"/>
    <w:rsid w:val="00FA296F"/>
    <w:rsid w:val="00FA3FA2"/>
    <w:rsid w:val="00FB2488"/>
    <w:rsid w:val="00FB5940"/>
    <w:rsid w:val="00FC2DB8"/>
    <w:rsid w:val="00FD591D"/>
    <w:rsid w:val="00FE0751"/>
    <w:rsid w:val="00FE0BA7"/>
    <w:rsid w:val="00FE0E4C"/>
    <w:rsid w:val="00FE39D4"/>
    <w:rsid w:val="00FE3D11"/>
    <w:rsid w:val="00FF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004E4"/>
  <w15:chartTrackingRefBased/>
  <w15:docId w15:val="{23A1BF82-10A4-4C60-B66C-3A093BB9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B41"/>
    <w:rPr>
      <w:rFonts w:ascii="Tahoma" w:hAnsi="Tahoma"/>
    </w:rPr>
  </w:style>
  <w:style w:type="paragraph" w:styleId="Heading1">
    <w:name w:val="heading 1"/>
    <w:basedOn w:val="Normal"/>
    <w:link w:val="Heading1Char"/>
    <w:qFormat/>
    <w:rsid w:val="000923A2"/>
    <w:pPr>
      <w:keepLines/>
      <w:spacing w:after="141" w:line="240" w:lineRule="auto"/>
      <w:jc w:val="both"/>
      <w:outlineLvl w:val="0"/>
    </w:pPr>
    <w:rPr>
      <w:rFonts w:ascii="Arial" w:eastAsia="Times New Roman" w:hAnsi="Arial" w:cs="Arial"/>
      <w:color w:val="682775"/>
      <w:u w:val="single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5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CE7"/>
    <w:rPr>
      <w:rFonts w:ascii="Tahoma" w:hAnsi="Tahoma"/>
    </w:rPr>
  </w:style>
  <w:style w:type="paragraph" w:styleId="Footer">
    <w:name w:val="footer"/>
    <w:basedOn w:val="Normal"/>
    <w:link w:val="FooterChar"/>
    <w:uiPriority w:val="99"/>
    <w:unhideWhenUsed/>
    <w:rsid w:val="00DC1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CE7"/>
    <w:rPr>
      <w:rFonts w:ascii="Tahoma" w:hAnsi="Tahoma"/>
    </w:rPr>
  </w:style>
  <w:style w:type="character" w:styleId="Hyperlink">
    <w:name w:val="Hyperlink"/>
    <w:basedOn w:val="DefaultParagraphFont"/>
    <w:uiPriority w:val="99"/>
    <w:unhideWhenUsed/>
    <w:rsid w:val="00E72A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7A7"/>
    <w:rPr>
      <w:color w:val="605E5C"/>
      <w:shd w:val="clear" w:color="auto" w:fill="E1DFDD"/>
    </w:rPr>
  </w:style>
  <w:style w:type="table" w:styleId="TableGrid">
    <w:name w:val="Table Grid"/>
    <w:basedOn w:val="TableNormal"/>
    <w:rsid w:val="003D5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DC0E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00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5A50E7"/>
    <w:pPr>
      <w:ind w:left="720"/>
      <w:contextualSpacing/>
    </w:pPr>
  </w:style>
  <w:style w:type="paragraph" w:customStyle="1" w:styleId="Default">
    <w:name w:val="Default"/>
    <w:rsid w:val="009758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Emphasis">
    <w:name w:val="Emphasis"/>
    <w:qFormat/>
    <w:rsid w:val="00975812"/>
    <w:rPr>
      <w:i/>
      <w:iCs/>
    </w:rPr>
  </w:style>
  <w:style w:type="paragraph" w:styleId="Revision">
    <w:name w:val="Revision"/>
    <w:hidden/>
    <w:uiPriority w:val="99"/>
    <w:semiHidden/>
    <w:rsid w:val="0053281C"/>
    <w:pPr>
      <w:spacing w:after="0" w:line="240" w:lineRule="auto"/>
    </w:pPr>
    <w:rPr>
      <w:rFonts w:ascii="Tahoma" w:hAnsi="Tahoma"/>
    </w:rPr>
  </w:style>
  <w:style w:type="character" w:customStyle="1" w:styleId="Heading1Char">
    <w:name w:val="Heading 1 Char"/>
    <w:basedOn w:val="DefaultParagraphFont"/>
    <w:link w:val="Heading1"/>
    <w:rsid w:val="000923A2"/>
    <w:rPr>
      <w:rFonts w:ascii="Arial" w:eastAsia="Times New Roman" w:hAnsi="Arial" w:cs="Arial"/>
      <w:color w:val="682775"/>
      <w:u w:val="single"/>
      <w:lang w:eastAsia="en-GB"/>
    </w:rPr>
  </w:style>
  <w:style w:type="paragraph" w:customStyle="1" w:styleId="B1Body">
    <w:name w:val="B1_Body"/>
    <w:basedOn w:val="Normal"/>
    <w:rsid w:val="000923A2"/>
    <w:pPr>
      <w:spacing w:after="141" w:line="240" w:lineRule="auto"/>
    </w:pPr>
    <w:rPr>
      <w:rFonts w:ascii="Arial" w:eastAsia="Times New Roman" w:hAnsi="Arial" w:cs="Times New Roman"/>
      <w:color w:val="000000"/>
      <w:sz w:val="18"/>
      <w:szCs w:val="20"/>
      <w:lang w:eastAsia="en-GB"/>
    </w:rPr>
  </w:style>
  <w:style w:type="paragraph" w:customStyle="1" w:styleId="H1Heading1">
    <w:name w:val="H1_Heading1"/>
    <w:basedOn w:val="Normal"/>
    <w:uiPriority w:val="99"/>
    <w:rsid w:val="000923A2"/>
    <w:pPr>
      <w:spacing w:after="453" w:line="240" w:lineRule="auto"/>
    </w:pPr>
    <w:rPr>
      <w:rFonts w:ascii="Arial" w:eastAsia="Times New Roman" w:hAnsi="Arial" w:cs="Times New Roman"/>
      <w:color w:val="000000"/>
      <w:sz w:val="36"/>
      <w:szCs w:val="20"/>
      <w:lang w:eastAsia="en-GB"/>
    </w:rPr>
  </w:style>
  <w:style w:type="character" w:customStyle="1" w:styleId="Bold">
    <w:name w:val="Bold"/>
    <w:basedOn w:val="DefaultParagraphFont"/>
    <w:rsid w:val="000923A2"/>
    <w:rPr>
      <w:b/>
      <w:noProof w:val="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5F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ae8f62-32db-4764-a673-0a8d52adf9ae" xsi:nil="true"/>
    <lcf76f155ced4ddcb4097134ff3c332f xmlns="14c9a7cd-11c5-4c95-b562-4551e724b51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8727A63AE4A489D6AD619A8854011" ma:contentTypeVersion="18" ma:contentTypeDescription="Create a new document." ma:contentTypeScope="" ma:versionID="c6944e574919b946147647968eb19c1d">
  <xsd:schema xmlns:xsd="http://www.w3.org/2001/XMLSchema" xmlns:xs="http://www.w3.org/2001/XMLSchema" xmlns:p="http://schemas.microsoft.com/office/2006/metadata/properties" xmlns:ns2="c9ae8f62-32db-4764-a673-0a8d52adf9ae" xmlns:ns3="14c9a7cd-11c5-4c95-b562-4551e724b51a" targetNamespace="http://schemas.microsoft.com/office/2006/metadata/properties" ma:root="true" ma:fieldsID="493f2477bf583c75f879de06d5e1cdc9" ns2:_="" ns3:_="">
    <xsd:import namespace="c9ae8f62-32db-4764-a673-0a8d52adf9ae"/>
    <xsd:import namespace="14c9a7cd-11c5-4c95-b562-4551e724b5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e8f62-32db-4764-a673-0a8d52adf9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54f99d-8121-4b79-988e-83837cede4fe}" ma:internalName="TaxCatchAll" ma:showField="CatchAllData" ma:web="c9ae8f62-32db-4764-a673-0a8d52adf9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9a7cd-11c5-4c95-b562-4551e724b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793fd9-ec69-4c3c-9bdc-397a1fcdb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6A61ED-C572-4AB7-9D97-6434C43361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CF57D6-D6C5-4C7A-9DBA-10ADE1FD54EE}">
  <ds:schemaRefs>
    <ds:schemaRef ds:uri="http://schemas.microsoft.com/office/2006/metadata/properties"/>
    <ds:schemaRef ds:uri="http://schemas.microsoft.com/office/infopath/2007/PartnerControls"/>
    <ds:schemaRef ds:uri="c9ae8f62-32db-4764-a673-0a8d52adf9ae"/>
    <ds:schemaRef ds:uri="14c9a7cd-11c5-4c95-b562-4551e724b51a"/>
  </ds:schemaRefs>
</ds:datastoreItem>
</file>

<file path=customXml/itemProps3.xml><?xml version="1.0" encoding="utf-8"?>
<ds:datastoreItem xmlns:ds="http://schemas.openxmlformats.org/officeDocument/2006/customXml" ds:itemID="{FA90BF22-DEF6-4382-906D-218DCD964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e8f62-32db-4764-a673-0a8d52adf9ae"/>
    <ds:schemaRef ds:uri="14c9a7cd-11c5-4c95-b562-4551e724b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Rugeley TownCouncil</dc:creator>
  <cp:keywords/>
  <dc:description/>
  <cp:lastModifiedBy>Clerk</cp:lastModifiedBy>
  <cp:revision>53</cp:revision>
  <cp:lastPrinted>2024-12-03T13:03:00Z</cp:lastPrinted>
  <dcterms:created xsi:type="dcterms:W3CDTF">2025-05-15T12:04:00Z</dcterms:created>
  <dcterms:modified xsi:type="dcterms:W3CDTF">2025-05-15T13:14:00Z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0x010100BD78727A63AE4A489D6AD619A8854011</vt:lpwstr>
  </property>
  <property fmtid="{D5CDD505-2E9C-101B-9397-08002B2CF9AE}" pid="3" name="MediaServiceImageTags">
    <vt:lpwstr/>
  </property>
</Properties>
</file>